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pacing w:val="-34"/>
          <w:sz w:val="44"/>
          <w:szCs w:val="44"/>
          <w:lang w:val="en-US" w:eastAsia="zh-CN"/>
        </w:rPr>
      </w:pPr>
    </w:p>
    <w:p>
      <w:pPr>
        <w:pStyle w:val="2"/>
        <w:ind w:left="0" w:leftChars="0" w:firstLine="0" w:firstLineChars="0"/>
        <w:rPr>
          <w:rFonts w:hint="eastAsia" w:ascii="方正小标宋简体" w:hAnsi="方正小标宋简体" w:eastAsia="方正小标宋简体" w:cs="方正小标宋简体"/>
          <w:b/>
          <w:bCs/>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9" w:beforeLines="10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关于举办全区科学技术传播工作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培训班的</w:t>
      </w:r>
      <w:r>
        <w:rPr>
          <w:rFonts w:hint="eastAsia" w:ascii="方正小标宋简体" w:hAnsi="方正小标宋简体" w:eastAsia="方正小标宋简体" w:cs="方正小标宋简体"/>
          <w:b w:val="0"/>
          <w:bCs w:val="0"/>
          <w:sz w:val="44"/>
          <w:szCs w:val="44"/>
          <w:lang w:val="en-US" w:eastAsia="zh-CN"/>
        </w:rPr>
        <w:t>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9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9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各全区学会（协会、研究会），各市、县（区）科协，自治区科协机关各部室、各直属事业单位：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为深入学习贯彻习近平总书记在两院院士大会和中国科协第十次全国代表大会上的重要讲话精神，准确把握科协组织新时代工作职责，进一步聚焦靶心、突出重心，把思想、行动统一到习近平总书记重要讲话精神和中央统一部署上来，更好推动全区科学技术传播人才队伍建设和高质量发展。自治区科学技术传播中心决定举办“全区科学技术传播工作培训班”</w:t>
      </w:r>
      <w:r>
        <w:rPr>
          <w:rFonts w:hint="eastAsia" w:ascii="仿宋_GB2312" w:hAnsi="仿宋_GB2312" w:eastAsia="仿宋_GB2312" w:cs="仿宋_GB2312"/>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一、培训时间：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sectPr>
          <w:footerReference r:id="rId3" w:type="default"/>
          <w:footerReference r:id="rId4" w:type="even"/>
          <w:pgSz w:w="11906" w:h="16838"/>
          <w:pgMar w:top="2098" w:right="1474" w:bottom="1984" w:left="1587" w:header="851" w:footer="992" w:gutter="0"/>
          <w:pgNumType w:fmt="decimal"/>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2021年6月16日（星期三）下午  报到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2021年6月17日（星期四）全天　培训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2021年6月18日（星期五）上午　培训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二、培训地点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银川宝塔宾馆（地址：银川市金凤区宁安大街88号宝塔石化大厦西侧）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三、培训范围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各全区学会</w:t>
      </w:r>
      <w:r>
        <w:rPr>
          <w:rFonts w:hint="eastAsia" w:ascii="仿宋_GB2312" w:hAnsi="仿宋_GB2312" w:eastAsia="仿宋_GB2312" w:cs="仿宋_GB2312"/>
          <w:sz w:val="32"/>
          <w:szCs w:val="32"/>
          <w:lang w:val="en-US" w:eastAsia="zh-CN"/>
        </w:rPr>
        <w:t>（协会、研究会）</w:t>
      </w:r>
      <w:r>
        <w:rPr>
          <w:rFonts w:hint="default" w:ascii="Times New Roman" w:hAnsi="Times New Roman" w:eastAsia="仿宋_GB2312" w:cs="Times New Roman"/>
          <w:sz w:val="32"/>
          <w:szCs w:val="32"/>
          <w:lang w:val="en-US" w:eastAsia="zh-CN"/>
        </w:rPr>
        <w:t>、各市、县（区）科协科技传播工作负责同志；自治区科协机关各部室、各直属事业单位相关负责人和信息员。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四、培训内容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（一）传达中国科协第十次全国代表大会精神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（二）智慧科协建设的探索与实践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（三）网络安全风险防范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（四）可视化新闻、短视频制作与新媒体运</w:t>
      </w:r>
      <w:r>
        <w:rPr>
          <w:rFonts w:hint="default" w:ascii="Times New Roman" w:hAnsi="Times New Roman" w:eastAsia="仿宋_GB2312" w:cs="Times New Roman"/>
          <w:sz w:val="32"/>
          <w:szCs w:val="32"/>
          <w:shd w:val="clear" w:fill="auto"/>
          <w:lang w:val="en-US" w:eastAsia="zh-CN"/>
        </w:rPr>
        <w:t>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shd w:val="clear" w:fill="auto"/>
          <w:lang w:val="en-US" w:eastAsia="zh-CN"/>
        </w:rPr>
      </w:pPr>
      <w:r>
        <w:rPr>
          <w:rFonts w:hint="default" w:ascii="Times New Roman" w:hAnsi="Times New Roman" w:eastAsia="仿宋_GB2312" w:cs="Times New Roman"/>
          <w:sz w:val="32"/>
          <w:szCs w:val="32"/>
          <w:lang w:val="en-US" w:eastAsia="zh-CN"/>
        </w:rPr>
        <w:t>（五）移动互联时代科技传播的新模式、新途</w:t>
      </w:r>
      <w:r>
        <w:rPr>
          <w:rFonts w:hint="default" w:ascii="Times New Roman" w:hAnsi="Times New Roman" w:eastAsia="仿宋_GB2312" w:cs="Times New Roman"/>
          <w:sz w:val="32"/>
          <w:szCs w:val="32"/>
          <w:shd w:val="clear" w:fill="auto"/>
          <w:lang w:val="en-US" w:eastAsia="zh-CN"/>
        </w:rPr>
        <w:t>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五、培训要求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请各单位按照名额分配表（附件1）于6月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日前将培训回执（附件2）、调查表（附件3）电子版发送至自治区科学技术传播中心电子邮箱。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六、食宿安排与注意事项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（一）食宿安排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培训班为银川市三区两县以外的参训人员提供食宿，交通自理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请需要住宿的参训人员于6月16日（星期三）下午15:00--18:00到宝塔宾馆接待处报到。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楷体_GB2312" w:cs="Times New Roman"/>
          <w:b/>
          <w:bCs/>
          <w:sz w:val="32"/>
          <w:szCs w:val="32"/>
          <w:lang w:val="en-US" w:eastAsia="zh-CN"/>
        </w:rPr>
      </w:pPr>
      <w:bookmarkStart w:id="1" w:name="_GoBack"/>
      <w:bookmarkEnd w:id="1"/>
      <w:r>
        <w:rPr>
          <w:rFonts w:hint="default" w:ascii="Times New Roman" w:hAnsi="Times New Roman" w:eastAsia="楷体_GB2312" w:cs="Times New Roman"/>
          <w:b/>
          <w:bCs/>
          <w:sz w:val="32"/>
          <w:szCs w:val="32"/>
          <w:lang w:val="en-US" w:eastAsia="zh-CN"/>
        </w:rPr>
        <w:t>（二）注意事项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1.请参训人员勿带随员，办理住宿请携带身份证。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2.参加培训人员如14天内有感冒咳嗽、发烧等身体不适症状的请勿参会；</w:t>
      </w:r>
      <w:r>
        <w:rPr>
          <w:rFonts w:hint="default" w:ascii="Times New Roman" w:hAnsi="Times New Roman" w:eastAsia="仿宋_GB2312" w:cs="Times New Roman"/>
          <w:sz w:val="32"/>
          <w:szCs w:val="32"/>
          <w:lang w:val="en-US" w:eastAsia="zh-CN"/>
        </w:rPr>
        <w:t>14天内有与中高风险地区人员接触史、中高风险地区驻留史或其他任何疑似情况的人员，</w:t>
      </w:r>
      <w:r>
        <w:rPr>
          <w:rFonts w:hint="default" w:ascii="Times New Roman" w:hAnsi="Times New Roman" w:eastAsia="仿宋_GB2312" w:cs="Times New Roman"/>
          <w:i w:val="0"/>
          <w:caps w:val="0"/>
          <w:color w:val="000000"/>
          <w:spacing w:val="0"/>
          <w:sz w:val="32"/>
          <w:szCs w:val="32"/>
          <w:shd w:val="clear" w:fill="FFFFFF"/>
          <w:lang w:eastAsia="zh-CN"/>
        </w:rPr>
        <w:t>需提供</w:t>
      </w:r>
      <w:r>
        <w:rPr>
          <w:rFonts w:hint="default" w:ascii="Times New Roman" w:hAnsi="Times New Roman" w:eastAsia="仿宋_GB2312" w:cs="Times New Roman"/>
          <w:b/>
          <w:i w:val="0"/>
          <w:caps w:val="0"/>
          <w:color w:val="000000"/>
          <w:spacing w:val="0"/>
          <w:sz w:val="32"/>
          <w:szCs w:val="32"/>
          <w:shd w:val="clear" w:fill="FFFFFF"/>
        </w:rPr>
        <w:t>7</w:t>
      </w:r>
      <w:r>
        <w:rPr>
          <w:rFonts w:hint="eastAsia" w:ascii="仿宋_GB2312" w:hAnsi="仿宋_GB2312" w:eastAsia="仿宋_GB2312" w:cs="仿宋_GB2312"/>
          <w:b/>
          <w:i w:val="0"/>
          <w:caps w:val="0"/>
          <w:color w:val="000000"/>
          <w:spacing w:val="0"/>
          <w:sz w:val="32"/>
          <w:szCs w:val="32"/>
          <w:shd w:val="clear" w:fill="FFFFFF"/>
        </w:rPr>
        <w:t>天内（以采样日期为准）新冠病毒核酸检测阴性证明</w:t>
      </w:r>
      <w:r>
        <w:rPr>
          <w:rFonts w:hint="eastAsia" w:ascii="仿宋_GB2312" w:hAnsi="仿宋_GB2312" w:eastAsia="仿宋_GB2312" w:cs="仿宋_GB2312"/>
          <w:b/>
          <w:i w:val="0"/>
          <w:caps w:val="0"/>
          <w:color w:val="000000"/>
          <w:spacing w:val="0"/>
          <w:sz w:val="32"/>
          <w:szCs w:val="32"/>
          <w:shd w:val="clear" w:fill="FFFFFF"/>
          <w:lang w:eastAsia="zh-CN"/>
        </w:rPr>
        <w:t>。</w:t>
      </w:r>
      <w:r>
        <w:rPr>
          <w:rFonts w:hint="eastAsia" w:ascii="仿宋_GB2312" w:hAnsi="仿宋_GB2312" w:eastAsia="仿宋_GB2312" w:cs="仿宋_GB2312"/>
          <w:b w:val="0"/>
          <w:bCs w:val="0"/>
          <w:sz w:val="32"/>
          <w:szCs w:val="32"/>
          <w:lang w:val="en-US" w:eastAsia="zh-CN"/>
        </w:rPr>
        <w:t>报到时需出示</w:t>
      </w:r>
      <w:r>
        <w:rPr>
          <w:rFonts w:hint="eastAsia" w:ascii="仿宋_GB2312" w:hAnsi="仿宋_GB2312" w:eastAsia="仿宋_GB2312" w:cs="仿宋_GB2312"/>
          <w:b/>
          <w:bCs/>
          <w:sz w:val="32"/>
          <w:szCs w:val="32"/>
          <w:lang w:val="en-US" w:eastAsia="zh-CN"/>
        </w:rPr>
        <w:t>“健康码”、“行程码”</w:t>
      </w:r>
      <w:r>
        <w:rPr>
          <w:rFonts w:hint="eastAsia" w:ascii="仿宋_GB2312" w:hAnsi="仿宋_GB2312" w:eastAsia="仿宋_GB2312" w:cs="仿宋_GB2312"/>
          <w:sz w:val="32"/>
          <w:szCs w:val="32"/>
          <w:lang w:val="en-US" w:eastAsia="zh-CN"/>
        </w:rPr>
        <w:t>，“健康码”“行程码”均为“绿码”方可参加本次培训。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3.请全体参训人员于6月17日（星期</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）上午8:30前准时入场参加培训。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4.请参训人员注意培训期间的安全，如因天气、交通等安全因素,不能按时报到参训，请及时告知工作人员。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联 系 人：宁夏科学技术传播中心   康丹莹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联系电话：0951-5085185       15509519297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b w:val="0"/>
          <w:bCs w:val="0"/>
          <w:sz w:val="32"/>
          <w:szCs w:val="32"/>
          <w:lang w:val="en-US" w:eastAsia="zh-CN"/>
        </w:rPr>
        <w:t>nxkxjscbzx@163.com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酒店名称：银川宝塔宾馆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酒店地址：宁夏回族自治区银川市金凤区宁安大街88号宝塔石化大厦西侧。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前台电话：0951－3816166</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附件：1.培训名额分配表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2.全区科学技术传播工作培训回执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3.全区科学技术传播工作调查表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leftChars="0" w:right="0" w:right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leftChars="0"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leftChars="0"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left="2558" w:leftChars="304" w:right="0" w:rightChars="0" w:hanging="1920" w:hangingChars="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宁夏回族自治区科学技术传播中心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120" w:firstLineChars="1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培训名额分配表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tbl>
      <w:tblPr>
        <w:tblStyle w:val="9"/>
        <w:tblW w:w="7886"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单位</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科协机关各部室</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各2人，共10人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科协各直属事业单位</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各2人（科技馆5人），共11人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自治区级学会</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每学会1人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银川市科协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兴庆区科协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金凤区科协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西夏区科协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永宁县科协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贺兰县科协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灵武市科协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石嘴山市科协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大武口区科协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惠农区科协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平罗县科协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吴忠市科协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利通区科协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红寺堡科协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青铜峡市科协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盐池县科协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同心县科协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固原市科协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原州区科协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西吉县科协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泾源县科协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隆德县科协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彭阳县科协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中卫市科协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中宁县科协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海原县科协</w:t>
            </w:r>
          </w:p>
        </w:tc>
        <w:tc>
          <w:tcPr>
            <w:tcW w:w="4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1人</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sectPr>
          <w:footerReference r:id="rId5" w:type="default"/>
          <w:footerReference r:id="rId6" w:type="even"/>
          <w:pgSz w:w="11906" w:h="16838"/>
          <w:pgMar w:top="2098" w:right="1474" w:bottom="1984" w:left="1587" w:header="851" w:footer="992" w:gutter="0"/>
          <w:pgNumType w:fmt="decimal"/>
          <w:cols w:space="0" w:num="1"/>
          <w:rtlGutter w:val="0"/>
          <w:docGrid w:type="lines" w:linePitch="318"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44"/>
          <w:szCs w:val="44"/>
          <w:lang w:val="en-US" w:eastAsia="zh-CN"/>
        </w:rPr>
      </w:pPr>
      <w:bookmarkStart w:id="0" w:name="OLE_LINK2"/>
      <w:r>
        <w:rPr>
          <w:rFonts w:hint="eastAsia" w:ascii="方正小标宋简体" w:hAnsi="方正小标宋简体" w:eastAsia="方正小标宋简体" w:cs="方正小标宋简体"/>
          <w:sz w:val="44"/>
          <w:szCs w:val="44"/>
          <w:lang w:val="en-US" w:eastAsia="zh-CN"/>
        </w:rPr>
        <w:t>全区科学技术传播工作培训回执</w:t>
      </w:r>
    </w:p>
    <w:bookmarkEnd w:id="0"/>
    <w:p>
      <w:pPr>
        <w:numPr>
          <w:ilvl w:val="0"/>
          <w:numId w:val="0"/>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                                              填报时间：</w:t>
      </w:r>
    </w:p>
    <w:tbl>
      <w:tblPr>
        <w:tblStyle w:val="9"/>
        <w:tblW w:w="13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991"/>
        <w:gridCol w:w="4135"/>
        <w:gridCol w:w="2790"/>
        <w:gridCol w:w="2685"/>
        <w:gridCol w:w="97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9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性别</w:t>
            </w:r>
          </w:p>
        </w:tc>
        <w:tc>
          <w:tcPr>
            <w:tcW w:w="4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工作单位及职务</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2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电子邮箱</w:t>
            </w: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是否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住宿</w:t>
            </w:r>
          </w:p>
        </w:tc>
        <w:tc>
          <w:tcPr>
            <w:tcW w:w="870" w:type="dxa"/>
            <w:vAlign w:val="center"/>
          </w:tcPr>
          <w:p>
            <w:pPr>
              <w:numPr>
                <w:ilvl w:val="0"/>
                <w:numId w:val="0"/>
              </w:numPr>
              <w:ind w:left="0" w:leftChars="0" w:firstLine="0" w:firstLineChars="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5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91"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41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2790"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268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7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870"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5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91"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c>
          <w:tcPr>
            <w:tcW w:w="4135"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c>
          <w:tcPr>
            <w:tcW w:w="2790"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c>
          <w:tcPr>
            <w:tcW w:w="2685"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c>
          <w:tcPr>
            <w:tcW w:w="975"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c>
          <w:tcPr>
            <w:tcW w:w="870" w:type="dxa"/>
            <w:vAlign w:val="center"/>
          </w:tcPr>
          <w:p>
            <w:pPr>
              <w:numPr>
                <w:ilvl w:val="0"/>
                <w:numId w:val="0"/>
              </w:numPr>
              <w:ind w:left="0" w:leftChars="0" w:firstLine="0" w:firstLineChars="0"/>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5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91"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41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2790"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268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7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870" w:type="dxa"/>
            <w:vAlign w:val="center"/>
          </w:tcPr>
          <w:p>
            <w:pPr>
              <w:numPr>
                <w:ilvl w:val="0"/>
                <w:numId w:val="0"/>
              </w:num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5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91"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413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2790"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268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975" w:type="dxa"/>
            <w:vAlign w:val="center"/>
          </w:tcPr>
          <w:p>
            <w:pPr>
              <w:numPr>
                <w:ilvl w:val="0"/>
                <w:numId w:val="0"/>
              </w:numPr>
              <w:jc w:val="center"/>
              <w:rPr>
                <w:rFonts w:hint="eastAsia" w:ascii="仿宋" w:hAnsi="仿宋" w:eastAsia="仿宋" w:cs="仿宋"/>
                <w:sz w:val="28"/>
                <w:szCs w:val="28"/>
                <w:vertAlign w:val="baseline"/>
                <w:lang w:val="en-US" w:eastAsia="zh-CN"/>
              </w:rPr>
            </w:pPr>
          </w:p>
        </w:tc>
        <w:tc>
          <w:tcPr>
            <w:tcW w:w="870" w:type="dxa"/>
            <w:vAlign w:val="center"/>
          </w:tcPr>
          <w:p>
            <w:pPr>
              <w:numPr>
                <w:ilvl w:val="0"/>
                <w:numId w:val="0"/>
              </w:numPr>
              <w:jc w:val="center"/>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szCs w:val="30"/>
          <w:lang w:val="en-US" w:eastAsia="zh-CN"/>
        </w:rPr>
        <w:t>（请于6月10日前将回执电子版报宁夏科学技术传播中心　</w:t>
      </w:r>
      <w:r>
        <w:rPr>
          <w:rFonts w:hint="default" w:ascii="Times New Roman" w:hAnsi="Times New Roman" w:eastAsia="仿宋_GB2312" w:cs="Times New Roman"/>
          <w:sz w:val="30"/>
          <w:szCs w:val="30"/>
        </w:rPr>
        <w:t>联系人：</w:t>
      </w:r>
      <w:r>
        <w:rPr>
          <w:rFonts w:hint="default" w:ascii="Times New Roman" w:hAnsi="Times New Roman" w:eastAsia="仿宋_GB2312" w:cs="Times New Roman"/>
          <w:sz w:val="32"/>
          <w:szCs w:val="32"/>
          <w:lang w:eastAsia="zh-CN"/>
        </w:rPr>
        <w:t>康丹莹</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0"/>
          <w:szCs w:val="30"/>
          <w:lang w:eastAsia="zh-CN"/>
        </w:rPr>
        <w:sectPr>
          <w:pgSz w:w="16838" w:h="11906" w:orient="landscape"/>
          <w:pgMar w:top="2098" w:right="1587" w:bottom="1928" w:left="1474" w:header="851" w:footer="992" w:gutter="0"/>
          <w:pgNumType w:fmt="decimal"/>
          <w:cols w:space="425" w:num="1"/>
          <w:docGrid w:type="lines" w:linePitch="312" w:charSpace="0"/>
        </w:sect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rPr>
        <w:t>0951-5085</w:t>
      </w:r>
      <w:r>
        <w:rPr>
          <w:rFonts w:hint="default" w:ascii="Times New Roman" w:hAnsi="Times New Roman" w:eastAsia="仿宋_GB2312" w:cs="Times New Roman"/>
          <w:sz w:val="32"/>
          <w:szCs w:val="32"/>
          <w:lang w:val="en-US" w:eastAsia="zh-CN"/>
        </w:rPr>
        <w:t>185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15509519297     电子</w:t>
      </w: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US" w:eastAsia="zh-CN"/>
        </w:rPr>
        <w:t>nxkxjscbzx@163.com</w:t>
      </w:r>
      <w:r>
        <w:rPr>
          <w:rFonts w:hint="default" w:ascii="Times New Roman" w:hAnsi="Times New Roman" w:eastAsia="仿宋_GB2312" w:cs="Times New Roman"/>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全区科学技术传播工作调查表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填报单位：　　　　　　　　　　　　　　　　　　　　　　　　　　　　　　　　　　年　　月　　日</w:t>
      </w:r>
    </w:p>
    <w:tbl>
      <w:tblPr>
        <w:tblStyle w:val="9"/>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853"/>
        <w:gridCol w:w="4322"/>
        <w:gridCol w:w="1391"/>
        <w:gridCol w:w="951"/>
        <w:gridCol w:w="145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exact"/>
          <w:jc w:val="center"/>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平台</w:t>
            </w:r>
          </w:p>
        </w:tc>
        <w:tc>
          <w:tcPr>
            <w:tcW w:w="1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具体平台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（如：抖音）</w:t>
            </w:r>
          </w:p>
        </w:tc>
        <w:tc>
          <w:tcPr>
            <w:tcW w:w="4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平台名称及账号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黑体" w:hAnsi="黑体" w:eastAsia="黑体" w:cs="黑体"/>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（如：抖音短视频－宁夏科技传播中心）</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运营方式</w:t>
            </w:r>
          </w:p>
        </w:tc>
        <w:tc>
          <w:tcPr>
            <w:tcW w:w="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运营人员数量</w:t>
            </w:r>
          </w:p>
        </w:tc>
        <w:tc>
          <w:tcPr>
            <w:tcW w:w="14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负责人姓名</w:t>
            </w:r>
          </w:p>
        </w:tc>
        <w:tc>
          <w:tcPr>
            <w:tcW w:w="19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jc w:val="center"/>
        </w:trPr>
        <w:tc>
          <w:tcPr>
            <w:tcW w:w="2204" w:type="dxa"/>
            <w:vAlign w:val="center"/>
          </w:tcPr>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官方网站</w:t>
            </w: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2204" w:type="dxa"/>
            <w:vAlign w:val="center"/>
          </w:tcPr>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社交类媒体平台</w:t>
            </w:r>
            <w:r>
              <w:rPr>
                <w:rFonts w:hint="eastAsia" w:ascii="仿宋_GB2312" w:hAnsi="仿宋_GB2312" w:eastAsia="仿宋_GB2312" w:cs="仿宋_GB2312"/>
                <w:color w:val="000000"/>
                <w:sz w:val="24"/>
                <w:szCs w:val="24"/>
                <w:lang w:eastAsia="zh-CN"/>
              </w:rPr>
              <w:t>（微信公众号、</w:t>
            </w:r>
          </w:p>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微博等）</w:t>
            </w:r>
          </w:p>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val="en-US" w:eastAsia="zh-CN"/>
              </w:rPr>
            </w:pP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2204"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rPr>
              <w:t>客户端（APP）</w:t>
            </w: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exact"/>
          <w:jc w:val="center"/>
        </w:trPr>
        <w:tc>
          <w:tcPr>
            <w:tcW w:w="2204" w:type="dxa"/>
            <w:vAlign w:val="center"/>
          </w:tcPr>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视频类媒体平台</w:t>
            </w:r>
          </w:p>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（抖音、快手、西瓜视频、视频号等）</w:t>
            </w: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exact"/>
          <w:jc w:val="center"/>
        </w:trPr>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资讯类平台</w:t>
            </w:r>
          </w:p>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（今日头条、</w:t>
            </w:r>
          </w:p>
          <w:p>
            <w:pPr>
              <w:numPr>
                <w:ilvl w:val="0"/>
                <w:numId w:val="0"/>
              </w:numPr>
              <w:ind w:left="0" w:leftChars="0" w:right="0" w:righ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澎湃等）</w:t>
            </w: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问答类平台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知乎</w:t>
            </w:r>
            <w:r>
              <w:rPr>
                <w:rFonts w:hint="eastAsia" w:ascii="仿宋_GB2312" w:hAnsi="仿宋_GB2312" w:eastAsia="仿宋_GB2312" w:cs="仿宋_GB2312"/>
                <w:color w:val="000000"/>
                <w:sz w:val="24"/>
                <w:szCs w:val="24"/>
                <w:lang w:eastAsia="zh-CN"/>
              </w:rPr>
              <w:t>、百度知道</w:t>
            </w:r>
            <w:r>
              <w:rPr>
                <w:rFonts w:hint="eastAsia" w:ascii="仿宋_GB2312" w:hAnsi="仿宋_GB2312" w:eastAsia="仿宋_GB2312" w:cs="仿宋_GB2312"/>
                <w:color w:val="000000"/>
                <w:sz w:val="24"/>
                <w:szCs w:val="24"/>
              </w:rPr>
              <w:t>等</w:t>
            </w: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2204"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rPr>
              <w:t>其他渠道</w:t>
            </w:r>
          </w:p>
        </w:tc>
        <w:tc>
          <w:tcPr>
            <w:tcW w:w="1853"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4322" w:type="dxa"/>
            <w:vAlign w:val="top"/>
          </w:tcPr>
          <w:p>
            <w:pPr>
              <w:numPr>
                <w:ilvl w:val="0"/>
                <w:numId w:val="0"/>
              </w:numPr>
              <w:ind w:left="0" w:leftChars="0" w:right="0" w:rightChars="0" w:firstLine="0" w:firstLineChars="0"/>
              <w:jc w:val="both"/>
              <w:rPr>
                <w:rFonts w:hint="eastAsia" w:ascii="仿宋_GB2312" w:hAnsi="仿宋_GB2312" w:eastAsia="仿宋_GB2312" w:cs="仿宋_GB2312"/>
                <w:sz w:val="24"/>
                <w:szCs w:val="24"/>
                <w:vertAlign w:val="baseline"/>
                <w:lang w:val="en-US" w:eastAsia="zh-CN"/>
              </w:rPr>
            </w:pPr>
          </w:p>
        </w:tc>
        <w:tc>
          <w:tcPr>
            <w:tcW w:w="1391" w:type="dxa"/>
            <w:vAlign w:val="center"/>
          </w:tcPr>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自行运营</w:t>
            </w:r>
          </w:p>
          <w:p>
            <w:pPr>
              <w:numPr>
                <w:ilvl w:val="0"/>
                <w:numId w:val="0"/>
              </w:num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vertAlign w:val="baseline"/>
                <w:lang w:val="en-US" w:eastAsia="zh-CN"/>
              </w:rPr>
              <w:t>外包运营</w:t>
            </w:r>
          </w:p>
        </w:tc>
        <w:tc>
          <w:tcPr>
            <w:tcW w:w="95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454"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c>
          <w:tcPr>
            <w:tcW w:w="1931" w:type="dxa"/>
            <w:vAlign w:val="top"/>
          </w:tcPr>
          <w:p>
            <w:pPr>
              <w:numPr>
                <w:ilvl w:val="0"/>
                <w:numId w:val="0"/>
              </w:numPr>
              <w:ind w:left="0" w:leftChars="0" w:right="0" w:rightChars="0" w:firstLine="0" w:firstLineChars="0"/>
              <w:jc w:val="both"/>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 w:hAnsi="仿宋" w:eastAsia="仿宋" w:cs="仿宋"/>
          <w:sz w:val="30"/>
          <w:szCs w:val="30"/>
          <w:lang w:val="en-US" w:eastAsia="zh-CN"/>
        </w:rPr>
        <w:sectPr>
          <w:footerReference r:id="rId7" w:type="default"/>
          <w:footerReference r:id="rId8" w:type="even"/>
          <w:pgSz w:w="16838" w:h="11906" w:orient="landscape"/>
          <w:pgMar w:top="1587" w:right="1928" w:bottom="1474" w:left="2098" w:header="851" w:footer="992" w:gutter="0"/>
          <w:pgNumType w:fmt="decimal"/>
          <w:cols w:space="0" w:num="1"/>
          <w:rtlGutter w:val="0"/>
          <w:docGrid w:type="lines" w:linePitch="312" w:charSpace="0"/>
        </w:sectPr>
      </w:pPr>
      <w:r>
        <w:rPr>
          <w:rFonts w:hint="eastAsia" w:ascii="仿宋" w:hAnsi="仿宋" w:eastAsia="仿宋" w:cs="仿宋"/>
          <w:sz w:val="30"/>
          <w:szCs w:val="30"/>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292" w:beforeLines="50" w:line="240" w:lineRule="auto"/>
        <w:ind w:left="0" w:leftChars="0" w:right="0" w:rightChars="0" w:firstLine="420" w:firstLineChars="200"/>
        <w:jc w:val="both"/>
        <w:textAlignment w:val="auto"/>
        <w:outlineLvl w:val="9"/>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292" w:afterLines="50" w:line="56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419735</wp:posOffset>
                </wp:positionV>
                <wp:extent cx="5317490" cy="0"/>
                <wp:effectExtent l="0" t="0" r="0" b="0"/>
                <wp:wrapNone/>
                <wp:docPr id="9" name="直线 4"/>
                <wp:cNvGraphicFramePr/>
                <a:graphic xmlns:a="http://schemas.openxmlformats.org/drawingml/2006/main">
                  <a:graphicData uri="http://schemas.microsoft.com/office/word/2010/wordprocessingShape">
                    <wps:wsp>
                      <wps:cNvCnPr/>
                      <wps:spPr>
                        <a:xfrm>
                          <a:off x="0" y="0"/>
                          <a:ext cx="53174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5pt;margin-top:33.05pt;height:0pt;width:418.7pt;z-index:251659264;mso-width-relative:page;mso-height-relative:page;" filled="f" stroked="t" coordsize="21600,21600" o:gfxdata="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wHpJvWAAAACAEAAA8AAAAAAAAAAQAgAAAAIgAAAGRy&#10;cy9kb3ducmV2LnhtbFBLAQIUABQAAAAIAIdO4kC608KazgEAAI0DAAAOAAAAAAAAAAEAIAAAACUB&#10;AABkcnMvZTJvRG9jLnhtbFBLBQYAAAAABgAGAFkBAABl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1905</wp:posOffset>
                </wp:positionV>
                <wp:extent cx="5317490" cy="0"/>
                <wp:effectExtent l="0" t="0" r="0" b="0"/>
                <wp:wrapNone/>
                <wp:docPr id="10" name="直线 5"/>
                <wp:cNvGraphicFramePr/>
                <a:graphic xmlns:a="http://schemas.openxmlformats.org/drawingml/2006/main">
                  <a:graphicData uri="http://schemas.microsoft.com/office/word/2010/wordprocessingShape">
                    <wps:wsp>
                      <wps:cNvCnPr/>
                      <wps:spPr>
                        <a:xfrm>
                          <a:off x="0" y="0"/>
                          <a:ext cx="53174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9pt;margin-top:0.15pt;height:0pt;width:418.7pt;z-index:251658240;mso-width-relative:page;mso-height-relative:page;" filled="f" stroked="t" coordsize="21600,21600" o:gfxdata="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nJn400QAAAAQBAAAPAAAAAAAAAAEAIAAAACIAAABkcnMvZG93&#10;bnJldi54bWxQSwECFAAUAAAACACHTuJAjJhpW84BAACOAwAADgAAAAAAAAABACAAAAAgAQAAZHJz&#10;L2Uyb0RvYy54bWxQSwUGAAAAAAYABgBZAQAAY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宁夏</w:t>
      </w:r>
      <w:r>
        <w:rPr>
          <w:rFonts w:hint="default" w:ascii="Times New Roman" w:hAnsi="Times New Roman" w:eastAsia="仿宋_GB2312" w:cs="Times New Roman"/>
          <w:sz w:val="28"/>
          <w:szCs w:val="28"/>
        </w:rPr>
        <w:t>回族自治区科学技术</w:t>
      </w:r>
      <w:r>
        <w:rPr>
          <w:rFonts w:hint="eastAsia" w:ascii="Times New Roman" w:hAnsi="Times New Roman" w:eastAsia="仿宋_GB2312" w:cs="Times New Roman"/>
          <w:sz w:val="28"/>
          <w:szCs w:val="28"/>
          <w:lang w:eastAsia="zh-CN"/>
        </w:rPr>
        <w:t>传播中心</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日印发</w:t>
      </w:r>
    </w:p>
    <w:sectPr>
      <w:footerReference r:id="rId9" w:type="default"/>
      <w:pgSz w:w="11906" w:h="16838"/>
      <w:pgMar w:top="2098" w:right="1474" w:bottom="1928" w:left="1588" w:header="0" w:footer="1418"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4657725</wp:posOffset>
              </wp:positionH>
              <wp:positionV relativeFrom="paragraph">
                <wp:posOffset>-257175</wp:posOffset>
              </wp:positionV>
              <wp:extent cx="826135" cy="3365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26135"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6.75pt;margin-top:-20.25pt;height:26.5pt;width:65.05pt;mso-position-horizontal-relative:margin;z-index:251663360;mso-width-relative:page;mso-height-relative:page;" filled="f" stroked="f" coordsize="21600,21600" o:gfxdata="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B9y8DZAAAACgEA&#10;AA8AAAAAAAAAAQAgAAAAIgAAAGRycy9kb3ducmV2LnhtbFBLAQIUABQAAAAIAIdO4kCIenzIGQIA&#10;ABMEAAAOAAAAAAAAAAEAIAAAACgBAABkcnMvZTJvRG9jLnhtbFBLBQYAAAAABgAGAFkBAACzBQAA&#10;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posOffset>306705</wp:posOffset>
              </wp:positionH>
              <wp:positionV relativeFrom="paragraph">
                <wp:posOffset>-254000</wp:posOffset>
              </wp:positionV>
              <wp:extent cx="678815" cy="2838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8815"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15pt;margin-top:-20pt;height:22.35pt;width:53.45pt;mso-position-horizontal-relative:margin;z-index:251665408;mso-width-relative:page;mso-height-relative:page;" filled="f" stroked="f" coordsize="21600,21600" o:gfxdata="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atOPdcAAAAIAQAA&#10;DwAAAAAAAAABACAAAAAiAAAAZHJzL2Rvd25yZXYueG1sUEsBAhQAFAAAAAgAh07iQP7dOJIaAgAA&#10;EwQAAA4AAAAAAAAAAQAgAAAAJgEAAGRycy9lMm9Eb2MueG1sUEsFBgAAAAAGAAYAWQEAALIFAAAA&#10;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7176135</wp:posOffset>
              </wp:positionH>
              <wp:positionV relativeFrom="paragraph">
                <wp:posOffset>-140970</wp:posOffset>
              </wp:positionV>
              <wp:extent cx="826135" cy="336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6135"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65.05pt;margin-top:-11.1pt;height:26.5pt;width:65.05pt;mso-position-horizontal-relative:margin;z-index:251660288;mso-width-relative:page;mso-height-relative:page;" filled="f" stroked="f" coordsize="21600,21600" o:gfxdata="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XIh9dgAAAAMAQAA&#10;DwAAAAAAAAABACAAAAAiAAAAZHJzL2Rvd25yZXYueG1sUEsBAhQAFAAAAAgAh07iQJxxKCIZAgAA&#10;EwQAAA4AAAAAAAAAAQAgAAAAJwEAAGRycy9lMm9Eb2MueG1sUEsFBgAAAAAGAAYAWQEAALIFAAAA&#10;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306705</wp:posOffset>
              </wp:positionH>
              <wp:positionV relativeFrom="paragraph">
                <wp:posOffset>-254000</wp:posOffset>
              </wp:positionV>
              <wp:extent cx="678815" cy="2838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8815"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15pt;margin-top:-20pt;height:22.35pt;width:53.45pt;mso-position-horizontal-relative:margin;z-index:251662336;mso-width-relative:page;mso-height-relative:page;" filled="f" stroked="f" coordsize="21600,21600" o:gfxdata="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atOPdcAAAAIAQAA&#10;DwAAAAAAAAABACAAAAAiAAAAZHJzL2Rvd25yZXYueG1sUEsBAhQAFAAAAAgAh07iQIPGtXcaAgAA&#10;EwQAAA4AAAAAAAAAAQAgAAAAJgEAAGRycy9lMm9Eb2MueG1sUEsFBgAAAAAGAAYAWQEAALIFAAAA&#10;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839" w:wrap="around" w:vAnchor="text" w:hAnchor="margin" w:xAlign="outside" w:y="8"/>
      <w:ind w:firstLine="560" w:firstLineChars="200"/>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4</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333E8"/>
    <w:rsid w:val="0247403A"/>
    <w:rsid w:val="031E2CDE"/>
    <w:rsid w:val="037176F0"/>
    <w:rsid w:val="03D456D9"/>
    <w:rsid w:val="043A560F"/>
    <w:rsid w:val="04960625"/>
    <w:rsid w:val="04EB4D21"/>
    <w:rsid w:val="05765D31"/>
    <w:rsid w:val="06412719"/>
    <w:rsid w:val="06551EFC"/>
    <w:rsid w:val="06903569"/>
    <w:rsid w:val="06A4073B"/>
    <w:rsid w:val="074B38FE"/>
    <w:rsid w:val="07624EFD"/>
    <w:rsid w:val="077D5134"/>
    <w:rsid w:val="08231833"/>
    <w:rsid w:val="08830D78"/>
    <w:rsid w:val="09446A1A"/>
    <w:rsid w:val="0A481DFC"/>
    <w:rsid w:val="0BC333E8"/>
    <w:rsid w:val="0C0F37CB"/>
    <w:rsid w:val="0C2E2B47"/>
    <w:rsid w:val="0D0C769F"/>
    <w:rsid w:val="0D0E0AA2"/>
    <w:rsid w:val="0D9866D9"/>
    <w:rsid w:val="0DA70553"/>
    <w:rsid w:val="0DBD7EDE"/>
    <w:rsid w:val="0DCC0EF1"/>
    <w:rsid w:val="0E7055A5"/>
    <w:rsid w:val="0EE82DDF"/>
    <w:rsid w:val="0EF63EDA"/>
    <w:rsid w:val="0F7D1DEB"/>
    <w:rsid w:val="0FCE4DE5"/>
    <w:rsid w:val="0FDE2924"/>
    <w:rsid w:val="1104375C"/>
    <w:rsid w:val="11A10F90"/>
    <w:rsid w:val="12382451"/>
    <w:rsid w:val="125E52A1"/>
    <w:rsid w:val="134A0AB3"/>
    <w:rsid w:val="15567F1B"/>
    <w:rsid w:val="169D733C"/>
    <w:rsid w:val="185B5305"/>
    <w:rsid w:val="186B1D17"/>
    <w:rsid w:val="18E905A1"/>
    <w:rsid w:val="18F539CE"/>
    <w:rsid w:val="1AD50E99"/>
    <w:rsid w:val="1AF219C2"/>
    <w:rsid w:val="1C2E0CC1"/>
    <w:rsid w:val="1D6D5C5C"/>
    <w:rsid w:val="1E390AFB"/>
    <w:rsid w:val="21A12146"/>
    <w:rsid w:val="22595EE8"/>
    <w:rsid w:val="22835881"/>
    <w:rsid w:val="22BD30DC"/>
    <w:rsid w:val="23486336"/>
    <w:rsid w:val="237114E9"/>
    <w:rsid w:val="24863FD8"/>
    <w:rsid w:val="273A6E79"/>
    <w:rsid w:val="27CE2A1D"/>
    <w:rsid w:val="294B1481"/>
    <w:rsid w:val="297C760F"/>
    <w:rsid w:val="29F35CCB"/>
    <w:rsid w:val="2A8E1112"/>
    <w:rsid w:val="2C672973"/>
    <w:rsid w:val="2C734126"/>
    <w:rsid w:val="2D734E43"/>
    <w:rsid w:val="2DDB7B65"/>
    <w:rsid w:val="2E3079D5"/>
    <w:rsid w:val="2FE81D0C"/>
    <w:rsid w:val="30A83D69"/>
    <w:rsid w:val="31454433"/>
    <w:rsid w:val="336473E7"/>
    <w:rsid w:val="33D77E98"/>
    <w:rsid w:val="349228D1"/>
    <w:rsid w:val="34E56450"/>
    <w:rsid w:val="357F6439"/>
    <w:rsid w:val="35D92E8B"/>
    <w:rsid w:val="360E69D6"/>
    <w:rsid w:val="36164B3B"/>
    <w:rsid w:val="36A31A85"/>
    <w:rsid w:val="376725DA"/>
    <w:rsid w:val="38111F44"/>
    <w:rsid w:val="389D0ADD"/>
    <w:rsid w:val="38D2578C"/>
    <w:rsid w:val="39981671"/>
    <w:rsid w:val="3AC64DFD"/>
    <w:rsid w:val="3BA036F0"/>
    <w:rsid w:val="3C087E19"/>
    <w:rsid w:val="3EAA3FA1"/>
    <w:rsid w:val="3F4B0178"/>
    <w:rsid w:val="4035281D"/>
    <w:rsid w:val="40E01E25"/>
    <w:rsid w:val="41021CCC"/>
    <w:rsid w:val="417F4A5E"/>
    <w:rsid w:val="422E137F"/>
    <w:rsid w:val="42AA15FD"/>
    <w:rsid w:val="43EC55FE"/>
    <w:rsid w:val="447E68A9"/>
    <w:rsid w:val="44AB6214"/>
    <w:rsid w:val="44FC4AC7"/>
    <w:rsid w:val="46B300AD"/>
    <w:rsid w:val="46DC57B3"/>
    <w:rsid w:val="47D73F71"/>
    <w:rsid w:val="47F875D1"/>
    <w:rsid w:val="491A17A3"/>
    <w:rsid w:val="49B208A7"/>
    <w:rsid w:val="49E42C1E"/>
    <w:rsid w:val="49EB5094"/>
    <w:rsid w:val="4A46435C"/>
    <w:rsid w:val="4C45586A"/>
    <w:rsid w:val="4CAE7921"/>
    <w:rsid w:val="4CB16579"/>
    <w:rsid w:val="4CF27D5D"/>
    <w:rsid w:val="4E7E41D3"/>
    <w:rsid w:val="4EEC0A62"/>
    <w:rsid w:val="4F312B6C"/>
    <w:rsid w:val="4FE473F7"/>
    <w:rsid w:val="50A45F74"/>
    <w:rsid w:val="513D7886"/>
    <w:rsid w:val="524C4B47"/>
    <w:rsid w:val="525873DF"/>
    <w:rsid w:val="52B91A00"/>
    <w:rsid w:val="52C44B7B"/>
    <w:rsid w:val="540C3743"/>
    <w:rsid w:val="5442062C"/>
    <w:rsid w:val="54674210"/>
    <w:rsid w:val="55A20633"/>
    <w:rsid w:val="56E058FB"/>
    <w:rsid w:val="58623B68"/>
    <w:rsid w:val="58892124"/>
    <w:rsid w:val="58F92A69"/>
    <w:rsid w:val="5AA872CD"/>
    <w:rsid w:val="5ABA4D4C"/>
    <w:rsid w:val="5B05661C"/>
    <w:rsid w:val="5CF26E99"/>
    <w:rsid w:val="5D676D1D"/>
    <w:rsid w:val="5D8247EE"/>
    <w:rsid w:val="5E1F23FC"/>
    <w:rsid w:val="5E98061A"/>
    <w:rsid w:val="5FB638DE"/>
    <w:rsid w:val="5FCD45A2"/>
    <w:rsid w:val="60153DC7"/>
    <w:rsid w:val="60EB175A"/>
    <w:rsid w:val="63000767"/>
    <w:rsid w:val="63A87B0A"/>
    <w:rsid w:val="63C06B04"/>
    <w:rsid w:val="660A6A0C"/>
    <w:rsid w:val="67647E1C"/>
    <w:rsid w:val="678A5E84"/>
    <w:rsid w:val="6796552A"/>
    <w:rsid w:val="67F7185A"/>
    <w:rsid w:val="6B456F9D"/>
    <w:rsid w:val="6DB42EF2"/>
    <w:rsid w:val="6E4019BD"/>
    <w:rsid w:val="6F110DC1"/>
    <w:rsid w:val="6FB10D7E"/>
    <w:rsid w:val="6FB67124"/>
    <w:rsid w:val="70984561"/>
    <w:rsid w:val="70DC1A34"/>
    <w:rsid w:val="71470A33"/>
    <w:rsid w:val="728067B9"/>
    <w:rsid w:val="739B0D04"/>
    <w:rsid w:val="76840638"/>
    <w:rsid w:val="77E75A67"/>
    <w:rsid w:val="783C25AE"/>
    <w:rsid w:val="78A55B6E"/>
    <w:rsid w:val="79661028"/>
    <w:rsid w:val="7B167147"/>
    <w:rsid w:val="7C22131A"/>
    <w:rsid w:val="7C81247D"/>
    <w:rsid w:val="7D8A402F"/>
    <w:rsid w:val="7DE24C8E"/>
    <w:rsid w:val="7F3F69BB"/>
    <w:rsid w:val="7F487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Tahoma" w:hAnsi="Tahoma" w:eastAsia="黑体"/>
      <w:sz w:val="30"/>
      <w:szCs w:val="20"/>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w:basedOn w:val="1"/>
    <w:link w:val="5"/>
    <w:qFormat/>
    <w:uiPriority w:val="0"/>
    <w:rPr>
      <w:rFonts w:ascii="Tahoma" w:hAnsi="Tahoma" w:eastAsia="黑体"/>
      <w:sz w:val="30"/>
      <w:szCs w:val="20"/>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2021-05-08T07:09:00Z</dcterms:created>
  <dc:creator>抱抱熊</dc:creator>
  <cp:lastModifiedBy>抱抱熊</cp:lastModifiedBy>
  <cp:lastPrinted>2021-06-04T01:08:00Z</cp:lastPrinted>
  <dcterms:modified xsi:type="dcterms:W3CDTF">2021-06-07T02:04:14Z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