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070E9">
      <w:pPr>
        <w:widowControl/>
        <w:spacing w:line="240" w:lineRule="auto"/>
        <w:ind w:firstLine="0" w:firstLineChars="0"/>
        <w:jc w:val="center"/>
        <w:rPr>
          <w:rFonts w:ascii="微软雅黑" w:hAnsi="微软雅黑" w:eastAsia="微软雅黑" w:cs="微软雅黑"/>
          <w:color w:val="000000"/>
          <w:kern w:val="0"/>
          <w:sz w:val="43"/>
          <w:szCs w:val="43"/>
          <w:lang w:bidi="ar"/>
        </w:rPr>
      </w:pPr>
    </w:p>
    <w:p w14:paraId="715A8013">
      <w:pPr>
        <w:ind w:firstLine="1440"/>
      </w:pPr>
    </w:p>
    <w:p w14:paraId="3847B724">
      <w:pPr>
        <w:ind w:left="0" w:leftChars="0" w:firstLine="0" w:firstLineChars="0"/>
      </w:pPr>
    </w:p>
    <w:p w14:paraId="51A4BA6C">
      <w:pPr>
        <w:ind w:firstLine="1440"/>
      </w:pPr>
    </w:p>
    <w:p w14:paraId="7285CB6E">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r>
        <w:rPr>
          <w:rFonts w:hint="eastAsia" w:ascii="方正小标宋_GBK" w:hAnsi="方正小标宋_GBK" w:eastAsia="方正小标宋_GBK" w:cs="方正小标宋_GBK"/>
          <w:color w:val="000000"/>
          <w:kern w:val="0"/>
          <w:sz w:val="56"/>
          <w:szCs w:val="56"/>
          <w:lang w:bidi="ar"/>
        </w:rPr>
        <w:t>科普研学实施规范</w:t>
      </w:r>
    </w:p>
    <w:p w14:paraId="4BC026A1">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p>
    <w:p w14:paraId="29B5174F">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r>
        <w:rPr>
          <w:rFonts w:hint="eastAsia" w:ascii="方正小标宋_GBK" w:hAnsi="方正小标宋_GBK" w:eastAsia="方正小标宋_GBK" w:cs="方正小标宋_GBK"/>
          <w:color w:val="000000"/>
          <w:kern w:val="0"/>
          <w:sz w:val="56"/>
          <w:szCs w:val="56"/>
          <w:lang w:bidi="ar"/>
        </w:rPr>
        <w:t>编制说明</w:t>
      </w:r>
    </w:p>
    <w:p w14:paraId="6127148D">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06C4D307">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003AD3EB">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61DECDA2">
      <w:pPr>
        <w:widowControl/>
        <w:spacing w:line="240" w:lineRule="auto"/>
        <w:ind w:firstLine="0" w:firstLineChars="0"/>
        <w:jc w:val="both"/>
        <w:rPr>
          <w:rFonts w:hint="eastAsia" w:ascii="方正小标宋_GBK" w:hAnsi="方正小标宋_GBK" w:eastAsia="方正小标宋_GBK" w:cs="方正小标宋_GBK"/>
          <w:color w:val="000000"/>
          <w:kern w:val="0"/>
          <w:sz w:val="43"/>
          <w:szCs w:val="43"/>
          <w:lang w:bidi="ar"/>
        </w:rPr>
      </w:pPr>
    </w:p>
    <w:p w14:paraId="1128C163">
      <w:pPr>
        <w:widowControl/>
        <w:spacing w:line="240" w:lineRule="auto"/>
        <w:ind w:firstLine="0" w:firstLineChars="0"/>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202</w:t>
      </w:r>
      <w:r>
        <w:rPr>
          <w:rFonts w:hint="eastAsia" w:ascii="方正小标宋_GBK" w:hAnsi="方正小标宋_GBK" w:eastAsia="方正小标宋_GBK" w:cs="方正小标宋_GBK"/>
          <w:color w:val="000000"/>
          <w:kern w:val="0"/>
          <w:sz w:val="44"/>
          <w:szCs w:val="44"/>
          <w:lang w:val="en-US" w:eastAsia="zh-CN" w:bidi="ar"/>
        </w:rPr>
        <w:t>5</w:t>
      </w:r>
      <w:r>
        <w:rPr>
          <w:rFonts w:hint="eastAsia" w:ascii="方正小标宋_GBK" w:hAnsi="方正小标宋_GBK" w:eastAsia="方正小标宋_GBK" w:cs="方正小标宋_GBK"/>
          <w:color w:val="000000"/>
          <w:kern w:val="0"/>
          <w:sz w:val="44"/>
          <w:szCs w:val="44"/>
          <w:lang w:bidi="ar"/>
        </w:rPr>
        <w:t>年</w:t>
      </w:r>
      <w:r>
        <w:rPr>
          <w:rFonts w:hint="eastAsia" w:ascii="方正小标宋_GBK" w:hAnsi="方正小标宋_GBK" w:eastAsia="方正小标宋_GBK" w:cs="方正小标宋_GBK"/>
          <w:color w:val="000000"/>
          <w:kern w:val="0"/>
          <w:sz w:val="44"/>
          <w:szCs w:val="44"/>
          <w:lang w:val="en-US" w:eastAsia="zh-CN" w:bidi="ar"/>
        </w:rPr>
        <w:t>02</w:t>
      </w:r>
      <w:r>
        <w:rPr>
          <w:rFonts w:hint="eastAsia" w:ascii="方正小标宋_GBK" w:hAnsi="方正小标宋_GBK" w:eastAsia="方正小标宋_GBK" w:cs="方正小标宋_GBK"/>
          <w:color w:val="000000"/>
          <w:kern w:val="0"/>
          <w:sz w:val="44"/>
          <w:szCs w:val="44"/>
          <w:lang w:bidi="ar"/>
        </w:rPr>
        <w:t>月</w:t>
      </w:r>
    </w:p>
    <w:p w14:paraId="30E2FAC4">
      <w:pPr>
        <w:widowControl/>
        <w:spacing w:line="240" w:lineRule="auto"/>
        <w:ind w:firstLine="0" w:firstLineChars="0"/>
        <w:jc w:val="center"/>
        <w:rPr>
          <w:rFonts w:hint="eastAsia" w:ascii="方正小标宋_GBK" w:hAnsi="方正小标宋_GBK" w:eastAsia="方正小标宋_GBK" w:cs="方正小标宋_GBK"/>
          <w:color w:val="000000"/>
          <w:kern w:val="0"/>
          <w:sz w:val="44"/>
          <w:szCs w:val="44"/>
          <w:lang w:bidi="ar"/>
        </w:rPr>
      </w:pPr>
    </w:p>
    <w:p w14:paraId="57C361B0">
      <w:pPr>
        <w:rPr>
          <w:rFonts w:hint="eastAsia" w:ascii="方正小标宋_GBK" w:hAnsi="方正小标宋_GBK" w:eastAsia="方正小标宋_GBK" w:cs="方正小标宋_GBK"/>
          <w:b/>
          <w:kern w:val="0"/>
          <w:sz w:val="36"/>
          <w:szCs w:val="36"/>
          <w:lang w:val="en-US" w:eastAsia="zh-CN" w:bidi="ar-SA"/>
        </w:rPr>
      </w:pPr>
      <w:r>
        <w:rPr>
          <w:rFonts w:hint="eastAsia" w:ascii="方正小标宋_GBK" w:hAnsi="方正小标宋_GBK" w:eastAsia="方正小标宋_GBK" w:cs="方正小标宋_GBK"/>
          <w:b/>
          <w:kern w:val="0"/>
          <w:sz w:val="36"/>
          <w:szCs w:val="36"/>
          <w:lang w:val="en-US" w:eastAsia="zh-CN" w:bidi="ar-SA"/>
        </w:rPr>
        <w:br w:type="page"/>
      </w:r>
    </w:p>
    <w:sdt>
      <w:sdtPr>
        <w:rPr>
          <w:rFonts w:ascii="宋体" w:hAnsi="宋体" w:eastAsia="宋体" w:cs="仿宋_GB2312"/>
          <w:kern w:val="2"/>
          <w:sz w:val="21"/>
          <w:szCs w:val="32"/>
          <w:lang w:val="en-US" w:eastAsia="zh-CN" w:bidi="ar-SA"/>
        </w:rPr>
        <w:id w:val="147463163"/>
        <w15:color w:val="DBDBDB"/>
        <w:docPartObj>
          <w:docPartGallery w:val="Table of Contents"/>
          <w:docPartUnique/>
        </w:docPartObj>
      </w:sdtPr>
      <w:sdtEndPr>
        <w:rPr>
          <w:rFonts w:hint="eastAsia" w:ascii="方正小标宋简体" w:hAnsi="方正小标宋简体" w:eastAsia="方正小标宋简体" w:cs="方正小标宋简体"/>
          <w:kern w:val="44"/>
          <w:sz w:val="32"/>
          <w:szCs w:val="44"/>
          <w:lang w:val="en-US" w:eastAsia="zh-CN" w:bidi="ar-SA"/>
        </w:rPr>
      </w:sdtEndPr>
      <w:sdtContent>
        <w:p w14:paraId="6F47A2F2">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25285"/>
          <w:bookmarkStart w:id="1" w:name="_Toc31196"/>
          <w:bookmarkStart w:id="2" w:name="_Toc29424"/>
          <w:bookmarkStart w:id="3" w:name="_Toc1663"/>
          <w:bookmarkStart w:id="4" w:name="_Toc23751"/>
          <w:r>
            <w:rPr>
              <w:rFonts w:hint="eastAsia" w:ascii="黑体" w:hAnsi="黑体" w:eastAsia="黑体" w:cs="黑体"/>
              <w:sz w:val="32"/>
              <w:szCs w:val="32"/>
            </w:rPr>
            <w:t>目录</w:t>
          </w:r>
        </w:p>
        <w:p w14:paraId="416EDE5D">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TOC \o "1-1" \h \u </w:instrText>
          </w:r>
          <w:r>
            <w:rPr>
              <w:rFonts w:hint="eastAsia" w:ascii="仿宋_GB2312" w:hAnsi="仿宋_GB2312" w:eastAsia="仿宋_GB2312" w:cs="仿宋_GB2312"/>
              <w:kern w:val="44"/>
              <w:sz w:val="32"/>
              <w:szCs w:val="32"/>
              <w:lang w:val="en-US" w:eastAsia="zh-CN" w:bidi="ar-SA"/>
            </w:rPr>
            <w:fldChar w:fldCharType="separate"/>
          </w:r>
        </w:p>
        <w:p w14:paraId="4C44C998">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_Toc15720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一、工作简况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5E7820CB">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_Toc1062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二、制定标准的必要性和意义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1CFF33CC">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_Toc26487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三、主要起草过程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4AF0B4CC">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_Toc22804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四、编制原则和依据，与现行法律、法规、标准的关系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49DDA649">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_Toc11007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五、主要条款说明，主要技术指标、参数、实验验证的论述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2BB4FE01">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_Toc5289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六、重大意见分歧的处理依据和结果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0D84FA29">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_Toc32343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七、实施标准的措施及建议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_Toc32343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48DEBAED">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_Toc15998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八、知识产权说明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5764523E">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_Toc29414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九、其他应说明的事项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_Toc29414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7C5A8878">
          <w:pPr>
            <w:pStyle w:val="25"/>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_Toc29124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sz w:val="32"/>
              <w:szCs w:val="32"/>
              <w:lang w:val="en-US" w:eastAsia="zh-CN"/>
            </w:rPr>
            <w:t>附件1：关于下达标准制（修）订的通知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3082E791">
          <w:pPr>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kern w:val="44"/>
              <w:sz w:val="32"/>
              <w:szCs w:val="44"/>
              <w:lang w:val="en-US" w:eastAsia="zh-CN" w:bidi="ar-SA"/>
            </w:rPr>
            <w:sectPr>
              <w:pgSz w:w="11906" w:h="16838"/>
              <w:pgMar w:top="2154" w:right="1474" w:bottom="2041" w:left="1587" w:header="851" w:footer="992" w:gutter="0"/>
              <w:cols w:space="0" w:num="1"/>
              <w:rtlGutter w:val="0"/>
              <w:docGrid w:type="lines" w:linePitch="435" w:charSpace="0"/>
            </w:sectPr>
          </w:pPr>
          <w:r>
            <w:rPr>
              <w:rFonts w:hint="eastAsia" w:ascii="仿宋_GB2312" w:hAnsi="仿宋_GB2312" w:eastAsia="仿宋_GB2312" w:cs="仿宋_GB2312"/>
              <w:kern w:val="44"/>
              <w:sz w:val="32"/>
              <w:szCs w:val="32"/>
              <w:lang w:val="en-US" w:eastAsia="zh-CN" w:bidi="ar-SA"/>
            </w:rPr>
            <w:fldChar w:fldCharType="end"/>
          </w:r>
        </w:p>
      </w:sdtContent>
    </w:sdt>
    <w:p w14:paraId="45749D80">
      <w:pPr>
        <w:keepNext/>
        <w:keepLines/>
        <w:widowControl w:val="0"/>
        <w:bidi w:val="0"/>
        <w:spacing w:beforeLines="0" w:beforeAutospacing="0" w:afterLines="0" w:afterAutospacing="0" w:line="560" w:lineRule="exact"/>
        <w:ind w:firstLine="0" w:firstLineChars="0"/>
        <w:jc w:val="center"/>
        <w:outlineLvl w:val="0"/>
        <w:rPr>
          <w:rFonts w:hint="eastAsia" w:ascii="方正小标宋简体" w:hAnsi="方正小标宋简体" w:eastAsia="方正小标宋简体" w:cs="方正小标宋简体"/>
          <w:kern w:val="44"/>
          <w:sz w:val="44"/>
          <w:szCs w:val="44"/>
          <w:lang w:val="en-US" w:eastAsia="zh-CN" w:bidi="ar-SA"/>
        </w:rPr>
      </w:pPr>
      <w:bookmarkStart w:id="5" w:name="_Toc5101"/>
      <w:r>
        <w:rPr>
          <w:rFonts w:hint="eastAsia" w:ascii="方正小标宋简体" w:hAnsi="方正小标宋简体" w:eastAsia="方正小标宋简体" w:cs="方正小标宋简体"/>
          <w:kern w:val="44"/>
          <w:sz w:val="44"/>
          <w:szCs w:val="44"/>
          <w:lang w:val="en-US" w:eastAsia="zh-CN" w:bidi="ar-SA"/>
        </w:rPr>
        <w:t>《科普研学实施规范》地方标准</w:t>
      </w:r>
      <w:bookmarkEnd w:id="0"/>
      <w:bookmarkEnd w:id="1"/>
      <w:bookmarkEnd w:id="2"/>
      <w:bookmarkEnd w:id="3"/>
      <w:bookmarkEnd w:id="4"/>
      <w:bookmarkEnd w:id="5"/>
    </w:p>
    <w:p w14:paraId="2C39544A">
      <w:pPr>
        <w:keepNext/>
        <w:keepLines/>
        <w:widowControl w:val="0"/>
        <w:bidi w:val="0"/>
        <w:spacing w:beforeLines="0" w:beforeAutospacing="0" w:afterLines="0" w:afterAutospacing="0" w:line="560" w:lineRule="exact"/>
        <w:ind w:firstLine="0" w:firstLineChars="0"/>
        <w:jc w:val="center"/>
        <w:outlineLvl w:val="0"/>
        <w:rPr>
          <w:rFonts w:hint="eastAsia" w:ascii="方正小标宋简体" w:hAnsi="方正小标宋简体" w:eastAsia="方正小标宋简体" w:cs="方正小标宋简体"/>
          <w:kern w:val="44"/>
          <w:sz w:val="44"/>
          <w:szCs w:val="44"/>
          <w:lang w:val="en-US" w:eastAsia="zh-CN" w:bidi="ar-SA"/>
        </w:rPr>
      </w:pPr>
      <w:bookmarkStart w:id="6" w:name="_Toc32369"/>
      <w:bookmarkStart w:id="7" w:name="_Toc2146"/>
      <w:bookmarkStart w:id="8" w:name="_Toc18503"/>
      <w:bookmarkStart w:id="9" w:name="_Toc15700"/>
      <w:bookmarkStart w:id="10" w:name="_Toc8347"/>
      <w:bookmarkStart w:id="11" w:name="_Toc5690"/>
      <w:r>
        <w:rPr>
          <w:rFonts w:hint="eastAsia" w:ascii="方正小标宋简体" w:hAnsi="方正小标宋简体" w:eastAsia="方正小标宋简体" w:cs="方正小标宋简体"/>
          <w:kern w:val="44"/>
          <w:sz w:val="44"/>
          <w:szCs w:val="44"/>
          <w:lang w:val="en-US" w:eastAsia="zh-CN" w:bidi="ar-SA"/>
        </w:rPr>
        <w:t>编制说明</w:t>
      </w:r>
      <w:bookmarkEnd w:id="6"/>
      <w:bookmarkEnd w:id="7"/>
      <w:bookmarkEnd w:id="8"/>
      <w:bookmarkEnd w:id="9"/>
      <w:bookmarkEnd w:id="10"/>
      <w:bookmarkEnd w:id="11"/>
    </w:p>
    <w:p w14:paraId="6FD68332"/>
    <w:p w14:paraId="78659A97">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12" w:name="_Toc15720"/>
      <w:bookmarkStart w:id="13" w:name="_Toc7068"/>
      <w:r>
        <w:rPr>
          <w:rFonts w:hint="eastAsia" w:ascii="黑体" w:hAnsi="黑体" w:eastAsia="黑体" w:cs="黑体"/>
          <w:kern w:val="2"/>
          <w:sz w:val="32"/>
          <w:szCs w:val="32"/>
          <w:lang w:val="en-US" w:eastAsia="zh-CN" w:bidi="ar-SA"/>
        </w:rPr>
        <w:t>一、工作简况</w:t>
      </w:r>
      <w:bookmarkEnd w:id="12"/>
      <w:bookmarkEnd w:id="13"/>
    </w:p>
    <w:p w14:paraId="5212C62A">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14" w:name="_Toc18634"/>
      <w:bookmarkStart w:id="15" w:name="_Toc14529"/>
      <w:bookmarkStart w:id="16" w:name="_Toc8205"/>
      <w:bookmarkStart w:id="17" w:name="_Toc31700"/>
      <w:bookmarkStart w:id="18" w:name="_Toc17026"/>
      <w:r>
        <w:rPr>
          <w:rFonts w:hint="eastAsia" w:ascii="楷体" w:hAnsi="楷体" w:eastAsia="楷体" w:cs="楷体"/>
          <w:b/>
          <w:bCs/>
          <w:kern w:val="0"/>
          <w:sz w:val="32"/>
          <w:szCs w:val="32"/>
          <w:lang w:val="en-US" w:eastAsia="zh-CN" w:bidi="ar"/>
        </w:rPr>
        <w:t>（一）任务来源</w:t>
      </w:r>
      <w:bookmarkEnd w:id="14"/>
      <w:bookmarkEnd w:id="15"/>
      <w:bookmarkEnd w:id="16"/>
      <w:bookmarkEnd w:id="17"/>
      <w:bookmarkEnd w:id="18"/>
    </w:p>
    <w:p w14:paraId="6B09C34C">
      <w:pPr>
        <w:spacing w:line="560" w:lineRule="exact"/>
        <w:ind w:firstLine="640" w:firstLineChars="200"/>
        <w:rPr>
          <w:rFonts w:hint="eastAsia" w:cs="仿宋_GB2312"/>
          <w:sz w:val="32"/>
          <w:szCs w:val="32"/>
          <w:lang w:val="en-US" w:eastAsia="zh-CN"/>
        </w:rPr>
      </w:pPr>
      <w:r>
        <w:rPr>
          <w:rFonts w:hint="default" w:cs="仿宋_GB2312"/>
          <w:sz w:val="32"/>
          <w:szCs w:val="32"/>
          <w:lang w:val="en-US" w:eastAsia="zh-CN"/>
        </w:rPr>
        <w:t>202</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default"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cs="仿宋_GB2312"/>
          <w:sz w:val="32"/>
          <w:szCs w:val="32"/>
          <w:lang w:val="en-US" w:eastAsia="zh-CN"/>
        </w:rPr>
        <w:t>1</w:t>
      </w:r>
      <w:r>
        <w:rPr>
          <w:rFonts w:hint="eastAsia" w:cs="仿宋_GB2312"/>
          <w:sz w:val="32"/>
          <w:szCs w:val="32"/>
          <w:lang w:val="en-US" w:eastAsia="zh-CN"/>
        </w:rPr>
        <w:t>0</w:t>
      </w:r>
      <w:r>
        <w:rPr>
          <w:rFonts w:hint="eastAsia" w:ascii="仿宋_GB2312" w:hAnsi="仿宋_GB2312" w:eastAsia="仿宋_GB2312" w:cs="仿宋_GB2312"/>
          <w:sz w:val="32"/>
          <w:szCs w:val="32"/>
          <w:lang w:val="en-US" w:eastAsia="zh-CN"/>
        </w:rPr>
        <w:t>日，由宁夏回族自治区科学技术馆（宁夏青少年科技活动中心）</w:t>
      </w:r>
      <w:bookmarkStart w:id="109" w:name="_GoBack"/>
      <w:bookmarkEnd w:id="109"/>
      <w:r>
        <w:rPr>
          <w:rFonts w:hint="eastAsia" w:ascii="仿宋_GB2312" w:hAnsi="仿宋_GB2312" w:eastAsia="仿宋_GB2312" w:cs="仿宋_GB2312"/>
          <w:sz w:val="32"/>
          <w:szCs w:val="32"/>
          <w:lang w:val="en-US" w:eastAsia="zh-CN"/>
        </w:rPr>
        <w:t>（简称“宁夏科技馆”）申请地方标准的立项，</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《自治区市场监管厅关于下达“两新”工作地方标准制（修）订计划的通知》（</w:t>
      </w:r>
      <w:r>
        <w:rPr>
          <w:rFonts w:hint="eastAsia" w:cs="仿宋_GB2312"/>
          <w:sz w:val="32"/>
          <w:szCs w:val="32"/>
          <w:lang w:val="en-US" w:eastAsia="zh-CN"/>
        </w:rPr>
        <w:t>见附件1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lang w:val="en-US" w:eastAsia="zh-CN"/>
        </w:rPr>
        <w:t>科普研学实施规范</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eastAsia="zh-CN"/>
        </w:rPr>
        <w:t>方标</w:t>
      </w:r>
      <w:r>
        <w:rPr>
          <w:rFonts w:hint="eastAsia" w:cs="仿宋_GB2312"/>
          <w:sz w:val="32"/>
          <w:szCs w:val="32"/>
          <w:lang w:val="en-US" w:eastAsia="zh-CN"/>
        </w:rPr>
        <w:t>准的制定。标准由宁夏回族自治区科学技术协会提出、归口并组织实施。</w:t>
      </w:r>
    </w:p>
    <w:p w14:paraId="2E375E8E">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19" w:name="_Toc15565"/>
      <w:bookmarkStart w:id="20" w:name="_Toc19276"/>
      <w:bookmarkStart w:id="21" w:name="_Toc24503"/>
      <w:bookmarkStart w:id="22" w:name="_Toc7389"/>
      <w:bookmarkStart w:id="23" w:name="_Toc1023"/>
      <w:r>
        <w:rPr>
          <w:rFonts w:hint="eastAsia" w:ascii="楷体" w:hAnsi="楷体" w:eastAsia="楷体" w:cs="楷体"/>
          <w:b/>
          <w:bCs/>
          <w:kern w:val="0"/>
          <w:sz w:val="32"/>
          <w:szCs w:val="32"/>
          <w:lang w:val="en-US" w:eastAsia="zh-CN" w:bidi="ar"/>
        </w:rPr>
        <w:t>（二）起草单位</w:t>
      </w:r>
      <w:bookmarkEnd w:id="19"/>
      <w:bookmarkEnd w:id="20"/>
      <w:bookmarkEnd w:id="21"/>
      <w:bookmarkEnd w:id="22"/>
      <w:bookmarkEnd w:id="23"/>
    </w:p>
    <w:p w14:paraId="62014598">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本标准项目主要承担单位：</w:t>
      </w:r>
      <w:r>
        <w:rPr>
          <w:rFonts w:hint="eastAsia" w:ascii="仿宋_GB2312" w:hAnsi="仿宋_GB2312" w:eastAsia="仿宋_GB2312" w:cs="仿宋_GB2312"/>
          <w:b w:val="0"/>
          <w:bCs w:val="0"/>
          <w:sz w:val="32"/>
          <w:szCs w:val="32"/>
          <w:lang w:val="en-US" w:eastAsia="zh-CN"/>
        </w:rPr>
        <w:t>宁夏回族自治区科学技术馆（宁夏青少年科技活动中心）</w:t>
      </w:r>
      <w:r>
        <w:rPr>
          <w:rFonts w:hint="eastAsia" w:cs="仿宋_GB2312"/>
          <w:b w:val="0"/>
          <w:bCs w:val="0"/>
          <w:sz w:val="32"/>
          <w:szCs w:val="32"/>
          <w:lang w:val="en-US" w:eastAsia="zh-CN"/>
        </w:rPr>
        <w:t>。</w:t>
      </w:r>
    </w:p>
    <w:p w14:paraId="16F7A7B6">
      <w:pPr>
        <w:spacing w:line="560" w:lineRule="exact"/>
        <w:ind w:firstLine="643" w:firstLineChars="200"/>
        <w:rPr>
          <w:rFonts w:hint="eastAsia" w:cs="仿宋_GB2312"/>
          <w:sz w:val="32"/>
          <w:szCs w:val="32"/>
          <w:lang w:val="en-US" w:eastAsia="zh-CN"/>
        </w:rPr>
      </w:pPr>
      <w:r>
        <w:rPr>
          <w:rFonts w:hint="eastAsia" w:ascii="仿宋_GB2312" w:hAnsi="仿宋_GB2312" w:eastAsia="仿宋_GB2312" w:cs="仿宋_GB2312"/>
          <w:b/>
          <w:bCs/>
          <w:sz w:val="32"/>
          <w:szCs w:val="32"/>
        </w:rPr>
        <w:t>协作</w:t>
      </w:r>
      <w:r>
        <w:rPr>
          <w:rFonts w:ascii="仿宋_GB2312" w:hAnsi="仿宋_GB2312" w:eastAsia="仿宋_GB2312" w:cs="仿宋_GB2312"/>
          <w:b/>
          <w:bCs/>
          <w:sz w:val="32"/>
          <w:szCs w:val="32"/>
        </w:rPr>
        <w:t>单位</w:t>
      </w:r>
      <w:r>
        <w:rPr>
          <w:rFonts w:hint="eastAsia" w:ascii="仿宋_GB2312" w:hAnsi="仿宋_GB2312" w:eastAsia="仿宋_GB2312" w:cs="仿宋_GB2312"/>
          <w:b/>
          <w:bCs/>
          <w:sz w:val="32"/>
          <w:szCs w:val="32"/>
        </w:rPr>
        <w:t>为</w:t>
      </w:r>
      <w:r>
        <w:rPr>
          <w:rFonts w:ascii="仿宋_GB2312" w:hAnsi="仿宋_GB2312" w:eastAsia="仿宋_GB2312" w:cs="仿宋_GB2312"/>
          <w:b/>
          <w:bCs/>
          <w:sz w:val="32"/>
          <w:szCs w:val="32"/>
        </w:rPr>
        <w:t>：</w:t>
      </w:r>
      <w:r>
        <w:rPr>
          <w:rFonts w:hint="eastAsia" w:cs="仿宋_GB2312"/>
          <w:sz w:val="32"/>
          <w:szCs w:val="32"/>
          <w:lang w:val="en-US" w:eastAsia="zh-CN"/>
        </w:rPr>
        <w:t>高质标准化（宁夏）管理科学研究院。</w:t>
      </w:r>
    </w:p>
    <w:p w14:paraId="78178647">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24" w:name="_Toc2268"/>
      <w:bookmarkStart w:id="25" w:name="_Toc28303"/>
      <w:bookmarkStart w:id="26" w:name="_Toc21799"/>
      <w:bookmarkStart w:id="27" w:name="_Toc5215"/>
      <w:bookmarkStart w:id="28" w:name="_Toc21344"/>
      <w:r>
        <w:rPr>
          <w:rFonts w:hint="eastAsia" w:ascii="楷体" w:hAnsi="楷体" w:eastAsia="楷体" w:cs="楷体"/>
          <w:b/>
          <w:bCs/>
          <w:kern w:val="0"/>
          <w:sz w:val="32"/>
          <w:szCs w:val="32"/>
          <w:lang w:val="en-US" w:eastAsia="zh-CN" w:bidi="ar"/>
        </w:rPr>
        <w:t>（三）主要起草人及分工</w:t>
      </w:r>
      <w:bookmarkEnd w:id="24"/>
      <w:bookmarkEnd w:id="25"/>
      <w:bookmarkEnd w:id="26"/>
      <w:bookmarkEnd w:id="27"/>
      <w:bookmarkEnd w:id="28"/>
    </w:p>
    <w:p w14:paraId="37C9E14E">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主要</w:t>
      </w:r>
      <w:r>
        <w:rPr>
          <w:rFonts w:ascii="仿宋_GB2312" w:hAnsi="仿宋_GB2312" w:eastAsia="仿宋_GB2312" w:cs="仿宋_GB2312"/>
          <w:b/>
          <w:bCs/>
          <w:sz w:val="32"/>
          <w:szCs w:val="32"/>
        </w:rPr>
        <w:t>起草人</w:t>
      </w:r>
      <w:r>
        <w:rPr>
          <w:rFonts w:hint="eastAsia" w:cs="仿宋_GB2312"/>
          <w:b/>
          <w:bCs/>
          <w:sz w:val="32"/>
          <w:szCs w:val="32"/>
          <w:lang w:eastAsia="zh-CN"/>
        </w:rPr>
        <w:t>：</w:t>
      </w:r>
      <w:r>
        <w:rPr>
          <w:rFonts w:hint="eastAsia" w:cs="仿宋_GB2312"/>
          <w:b w:val="0"/>
          <w:bCs w:val="0"/>
          <w:sz w:val="32"/>
          <w:szCs w:val="32"/>
          <w:lang w:val="en-US" w:eastAsia="zh-CN"/>
        </w:rPr>
        <w:t>张洁、李敏莉、王晓东、唐剑波、杜颢、杨玲艳、冯海东、马亚楠、杨锐、武文成、</w:t>
      </w:r>
      <w:bookmarkStart w:id="29" w:name="OLE_LINK2"/>
      <w:r>
        <w:rPr>
          <w:rFonts w:hint="eastAsia" w:cs="仿宋_GB2312"/>
          <w:b w:val="0"/>
          <w:bCs w:val="0"/>
          <w:sz w:val="32"/>
          <w:szCs w:val="32"/>
          <w:lang w:val="en-US" w:eastAsia="zh-CN"/>
        </w:rPr>
        <w:t>李晓蕾、马丽萍、李旺林、王虹</w:t>
      </w:r>
      <w:bookmarkEnd w:id="29"/>
      <w:r>
        <w:rPr>
          <w:rFonts w:hint="eastAsia" w:cs="仿宋_GB2312"/>
          <w:b w:val="0"/>
          <w:bCs w:val="0"/>
          <w:sz w:val="32"/>
          <w:szCs w:val="32"/>
          <w:lang w:val="en-US" w:eastAsia="zh-CN"/>
        </w:rPr>
        <w:t>、马立鹏</w:t>
      </w:r>
      <w:r>
        <w:rPr>
          <w:rFonts w:hint="eastAsia" w:cs="仿宋_GB2312"/>
          <w:b w:val="0"/>
          <w:bCs w:val="0"/>
          <w:sz w:val="32"/>
          <w:szCs w:val="32"/>
          <w:lang w:eastAsia="zh-CN"/>
        </w:rPr>
        <w:t>、</w:t>
      </w:r>
      <w:r>
        <w:rPr>
          <w:rFonts w:hint="eastAsia" w:cs="仿宋_GB2312"/>
          <w:b w:val="0"/>
          <w:bCs w:val="0"/>
          <w:sz w:val="32"/>
          <w:szCs w:val="32"/>
          <w:lang w:val="en-US" w:eastAsia="zh-CN"/>
        </w:rPr>
        <w:t>郭少豫、马婷婷、刘艳蓉、石鹏飞</w:t>
      </w:r>
      <w:r>
        <w:rPr>
          <w:rFonts w:hint="eastAsia" w:cs="仿宋_GB2312"/>
          <w:b w:val="0"/>
          <w:bCs w:val="0"/>
          <w:sz w:val="32"/>
          <w:szCs w:val="32"/>
          <w:lang w:eastAsia="zh-CN"/>
        </w:rPr>
        <w:t>。</w:t>
      </w:r>
    </w:p>
    <w:p w14:paraId="3099C85C">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3" w:firstLineChars="200"/>
        <w:jc w:val="both"/>
        <w:textAlignment w:val="auto"/>
        <w:outlineLvl w:val="1"/>
        <w:rPr>
          <w:rFonts w:hint="eastAsia" w:ascii="仿宋_GB2312" w:hAnsi="仿宋_GB2312" w:eastAsia="仿宋_GB2312" w:cs="仿宋_GB2312"/>
          <w:b/>
          <w:bCs/>
          <w:kern w:val="2"/>
          <w:sz w:val="32"/>
          <w:szCs w:val="32"/>
          <w:lang w:val="en-US" w:eastAsia="zh-CN" w:bidi="ar-SA"/>
        </w:rPr>
      </w:pPr>
      <w:bookmarkStart w:id="30" w:name="_Toc22065"/>
      <w:bookmarkStart w:id="31" w:name="_Toc30774"/>
      <w:bookmarkStart w:id="32" w:name="_Toc26956"/>
      <w:bookmarkStart w:id="33" w:name="_Toc12357"/>
      <w:bookmarkStart w:id="34" w:name="_Toc14404"/>
      <w:r>
        <w:rPr>
          <w:rFonts w:hint="eastAsia" w:ascii="仿宋_GB2312" w:hAnsi="仿宋_GB2312" w:eastAsia="仿宋_GB2312" w:cs="仿宋_GB2312"/>
          <w:b/>
          <w:bCs/>
          <w:kern w:val="2"/>
          <w:sz w:val="32"/>
          <w:szCs w:val="32"/>
          <w:lang w:val="en-US" w:eastAsia="zh-CN" w:bidi="ar-SA"/>
        </w:rPr>
        <w:t>标准起草人</w:t>
      </w:r>
      <w:r>
        <w:rPr>
          <w:rFonts w:hint="eastAsia" w:cs="仿宋_GB2312"/>
          <w:b/>
          <w:bCs/>
          <w:kern w:val="2"/>
          <w:sz w:val="32"/>
          <w:szCs w:val="32"/>
          <w:lang w:val="en-US" w:eastAsia="zh-CN" w:bidi="ar-SA"/>
        </w:rPr>
        <w:t>员</w:t>
      </w:r>
      <w:r>
        <w:rPr>
          <w:rFonts w:hint="eastAsia" w:ascii="仿宋_GB2312" w:hAnsi="仿宋_GB2312" w:eastAsia="仿宋_GB2312" w:cs="仿宋_GB2312"/>
          <w:b/>
          <w:bCs/>
          <w:kern w:val="2"/>
          <w:sz w:val="32"/>
          <w:szCs w:val="32"/>
          <w:lang w:val="en-US" w:eastAsia="zh-CN" w:bidi="ar-SA"/>
        </w:rPr>
        <w:t>具体分工如下。</w:t>
      </w:r>
      <w:bookmarkEnd w:id="30"/>
      <w:bookmarkEnd w:id="31"/>
      <w:bookmarkEnd w:id="32"/>
      <w:bookmarkEnd w:id="33"/>
      <w:bookmarkEnd w:id="34"/>
    </w:p>
    <w:p w14:paraId="52512CC1">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张洁、李敏莉：负责标准编制工作的全面指导和统筹审核，审定标准框架结构，审核工作方案、项目预算，提出修改意见。</w:t>
      </w:r>
    </w:p>
    <w:p w14:paraId="78D71C72">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王晓东、唐剑波、杜颢：负责标准的技术指导，编制核心技术指标。</w:t>
      </w:r>
    </w:p>
    <w:p w14:paraId="4E57A836">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马立鹏、郭少豫：开展需求分析，起草标准工作方案，确定标准结构，审核标准文本</w:t>
      </w:r>
      <w:r>
        <w:rPr>
          <w:rFonts w:hint="eastAsia" w:cs="仿宋_GB2312"/>
          <w:kern w:val="2"/>
          <w:sz w:val="32"/>
          <w:szCs w:val="32"/>
          <w:lang w:val="en-US" w:eastAsia="zh-CN" w:bidi="ar-SA"/>
        </w:rPr>
        <w:t>、撰写编制说明</w:t>
      </w:r>
      <w:r>
        <w:rPr>
          <w:rFonts w:hint="eastAsia" w:ascii="仿宋_GB2312" w:hAnsi="仿宋_GB2312" w:eastAsia="仿宋_GB2312" w:cs="仿宋_GB2312"/>
          <w:kern w:val="2"/>
          <w:sz w:val="32"/>
          <w:szCs w:val="32"/>
          <w:lang w:val="en-US" w:eastAsia="zh-CN" w:bidi="ar-SA"/>
        </w:rPr>
        <w:t>。</w:t>
      </w:r>
    </w:p>
    <w:p w14:paraId="34269641">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杨玲艳、冯海东、马亚楠、杨锐、武文成：负责相关会议的组织召开与日常工作的协调沟通，校对、完善标准内容。</w:t>
      </w:r>
    </w:p>
    <w:p w14:paraId="6DFCBD2A">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李晓蕾、马丽萍、李旺林、王虹：组织收集相关法律法规、政策文件；梳理</w:t>
      </w:r>
      <w:r>
        <w:rPr>
          <w:rFonts w:hint="eastAsia" w:cs="仿宋_GB2312"/>
          <w:kern w:val="2"/>
          <w:sz w:val="32"/>
          <w:szCs w:val="32"/>
          <w:lang w:val="en-US" w:eastAsia="zh-CN" w:bidi="ar-SA"/>
        </w:rPr>
        <w:t>科普研学实施的</w:t>
      </w:r>
      <w:r>
        <w:rPr>
          <w:rFonts w:hint="eastAsia" w:ascii="仿宋_GB2312" w:hAnsi="仿宋_GB2312" w:eastAsia="仿宋_GB2312" w:cs="仿宋_GB2312"/>
          <w:kern w:val="2"/>
          <w:sz w:val="32"/>
          <w:szCs w:val="32"/>
          <w:lang w:val="en-US" w:eastAsia="zh-CN" w:bidi="ar-SA"/>
        </w:rPr>
        <w:t>现状、优势不足和相关制度、管理文件、以及标准文件的审议。</w:t>
      </w:r>
    </w:p>
    <w:p w14:paraId="16905103">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马婷婷、刘艳蓉、石鹏飞：负责科普研学实施相关标准和政策的收集与资料查阅、以及标准文件的审议。</w:t>
      </w:r>
    </w:p>
    <w:p w14:paraId="4EF76ACD">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35" w:name="_Toc1253"/>
      <w:bookmarkStart w:id="36" w:name="_Toc1062"/>
      <w:r>
        <w:rPr>
          <w:rFonts w:hint="eastAsia" w:ascii="黑体" w:hAnsi="黑体" w:eastAsia="黑体" w:cs="黑体"/>
          <w:kern w:val="2"/>
          <w:sz w:val="32"/>
          <w:szCs w:val="32"/>
          <w:lang w:val="en-US" w:eastAsia="zh-CN" w:bidi="ar-SA"/>
        </w:rPr>
        <w:t>二</w:t>
      </w:r>
      <w:r>
        <w:rPr>
          <w:rFonts w:ascii="黑体" w:hAnsi="黑体" w:eastAsia="黑体" w:cs="黑体"/>
          <w:kern w:val="2"/>
          <w:sz w:val="32"/>
          <w:szCs w:val="32"/>
          <w:lang w:val="en-US" w:eastAsia="zh-CN" w:bidi="ar-SA"/>
        </w:rPr>
        <w:t>、制定标准的必要性和意义</w:t>
      </w:r>
      <w:bookmarkEnd w:id="35"/>
      <w:bookmarkEnd w:id="36"/>
    </w:p>
    <w:p w14:paraId="56365F47">
      <w:pPr>
        <w:rPr>
          <w:rFonts w:hint="eastAsia"/>
        </w:rPr>
      </w:pPr>
      <w:r>
        <w:rPr>
          <w:rFonts w:hint="eastAsia"/>
        </w:rPr>
        <w:t>科普研学是一种结合科学普及与研究学习的</w:t>
      </w:r>
      <w:r>
        <w:rPr>
          <w:rFonts w:hint="eastAsia"/>
          <w:lang w:val="en-US" w:eastAsia="zh-CN"/>
        </w:rPr>
        <w:t>教</w:t>
      </w:r>
      <w:r>
        <w:rPr>
          <w:rFonts w:hint="eastAsia"/>
        </w:rPr>
        <w:t>育活动</w:t>
      </w:r>
      <w:r>
        <w:rPr>
          <w:rFonts w:hint="eastAsia"/>
          <w:lang w:eastAsia="zh-CN"/>
        </w:rPr>
        <w:t>，</w:t>
      </w:r>
      <w:r>
        <w:rPr>
          <w:rFonts w:hint="eastAsia"/>
          <w:lang w:val="en-US" w:eastAsia="zh-CN"/>
        </w:rPr>
        <w:t>其科目标群体广泛，但核心群体还是中小学生</w:t>
      </w:r>
      <w:r>
        <w:rPr>
          <w:rFonts w:hint="eastAsia"/>
        </w:rPr>
        <w:t>。作为一种结合了科学普及与研究性学习的教育模式，近年来在教育领域逐渐崭露头角。它旨在通过实地考察、专家讲座、互动体验等多种形式，让学生在探索科学奥秘的同时，提升实践能力、创新思维和科学素养。随着科技的飞速发展和社会对科普教育的日益重视，科普研学已成为连接学校教育与社会实践的重要桥梁，为青少年提供了一个走出课堂、亲近自然、了解科学的全新平台。科普研学不仅能够激发学生对科学的兴趣和热爱，还能培养他们的观察力、思考力和解决问题的能力。通过亲身体验和动手操作，学生能够更直观地理解科学原理，加深对科学知识的印象。此外，科普研学还有助于增强学生的社会责任感，使他们更加关注环境保护、科技创新等社会问题，为未来的可持续发展贡献力量。</w:t>
      </w:r>
    </w:p>
    <w:p w14:paraId="1A608900">
      <w:r>
        <w:rPr>
          <w:rFonts w:hint="eastAsia"/>
        </w:rPr>
        <w:t>2016年5月，习近平总书记在“科技三会”上提出“科技创新、科学普及是实现创新发展的两翼，要把科学普及放在与科技创新同等重要的位置。”2021年10月10日，中共中央国务院印发《国家标准化发展纲要》，强调“标准是经济活动和社会发展的技术支撑，是国家基础性制度的重要方面。”2021年11月</w:t>
      </w:r>
      <w:r>
        <w:rPr>
          <w:rFonts w:hint="eastAsia"/>
          <w:lang w:eastAsia="zh-CN"/>
        </w:rPr>
        <w:t>，教育部办公厅</w:t>
      </w:r>
      <w:r>
        <w:rPr>
          <w:rFonts w:hint="eastAsia"/>
          <w:lang w:val="en-US" w:eastAsia="zh-CN"/>
        </w:rPr>
        <w:t xml:space="preserve"> </w:t>
      </w:r>
      <w:r>
        <w:rPr>
          <w:rFonts w:hint="eastAsia"/>
          <w:lang w:eastAsia="zh-CN"/>
        </w:rPr>
        <w:t>中国科协办公厅</w:t>
      </w:r>
      <w:r>
        <w:rPr>
          <w:rFonts w:hint="eastAsia"/>
          <w:lang w:val="en-US" w:eastAsia="zh-CN"/>
        </w:rPr>
        <w:t>引发《关于利用科普资源助推“双减”工作的通知》，要求</w:t>
      </w:r>
      <w:r>
        <w:rPr>
          <w:rFonts w:hint="eastAsia"/>
          <w:lang w:eastAsia="zh-CN"/>
        </w:rPr>
        <w:t>“</w:t>
      </w:r>
      <w:r>
        <w:rPr>
          <w:rFonts w:hint="eastAsia"/>
        </w:rPr>
        <w:t>各地各校要以</w:t>
      </w:r>
      <w:r>
        <w:rPr>
          <w:rFonts w:hint="eastAsia"/>
          <w:lang w:eastAsia="zh-CN"/>
        </w:rPr>
        <w:t>‘</w:t>
      </w:r>
      <w:r>
        <w:rPr>
          <w:rFonts w:hint="eastAsia"/>
        </w:rPr>
        <w:t>走出去</w:t>
      </w:r>
      <w:r>
        <w:rPr>
          <w:rFonts w:hint="eastAsia"/>
          <w:lang w:eastAsia="zh-CN"/>
        </w:rPr>
        <w:t>’</w:t>
      </w:r>
      <w:r>
        <w:rPr>
          <w:rFonts w:hint="eastAsia"/>
        </w:rPr>
        <w:t>的方式，有计划地组织学生就近分期分批到科技馆和各类科普教育基地（天文馆、科技园、动植物园、农业示范园、高校、科研院所等），加强场景式、体验式、互动式、探究式科普教育实践活动。</w:t>
      </w:r>
      <w:r>
        <w:rPr>
          <w:rFonts w:hint="eastAsia"/>
          <w:lang w:eastAsia="zh-CN"/>
        </w:rPr>
        <w:t>”</w:t>
      </w:r>
    </w:p>
    <w:p w14:paraId="1C1DA2B9">
      <w:pPr>
        <w:rPr>
          <w:rFonts w:hint="eastAsia"/>
          <w:lang w:val="en-US" w:eastAsia="zh-CN"/>
        </w:rPr>
      </w:pPr>
      <w:r>
        <w:rPr>
          <w:rFonts w:hint="eastAsia"/>
          <w:lang w:val="en-US" w:eastAsia="zh-CN"/>
        </w:rPr>
        <w:t>但</w:t>
      </w:r>
      <w:r>
        <w:rPr>
          <w:rFonts w:hint="eastAsia"/>
        </w:rPr>
        <w:t>由于我国</w:t>
      </w:r>
      <w:r>
        <w:rPr>
          <w:rFonts w:hint="eastAsia"/>
          <w:lang w:val="en-US" w:eastAsia="zh-CN"/>
        </w:rPr>
        <w:t>科普</w:t>
      </w:r>
      <w:r>
        <w:rPr>
          <w:rFonts w:hint="eastAsia"/>
        </w:rPr>
        <w:t>研学实践教育起步</w:t>
      </w:r>
      <w:r>
        <w:rPr>
          <w:rFonts w:hint="eastAsia"/>
          <w:lang w:val="en-US" w:eastAsia="zh-CN"/>
        </w:rPr>
        <w:t>较晚</w:t>
      </w:r>
      <w:r>
        <w:rPr>
          <w:rFonts w:hint="eastAsia"/>
        </w:rPr>
        <w:t>，</w:t>
      </w:r>
      <w:r>
        <w:rPr>
          <w:rFonts w:hint="eastAsia"/>
          <w:lang w:val="en-US" w:eastAsia="zh-CN"/>
        </w:rPr>
        <w:t>科普</w:t>
      </w:r>
      <w:r>
        <w:rPr>
          <w:rFonts w:hint="eastAsia"/>
        </w:rPr>
        <w:t>研学实践教育尚处于初始阶段，在</w:t>
      </w:r>
      <w:r>
        <w:rPr>
          <w:rFonts w:hint="eastAsia"/>
          <w:lang w:val="en-US" w:eastAsia="zh-CN"/>
        </w:rPr>
        <w:t>很大</w:t>
      </w:r>
      <w:r>
        <w:rPr>
          <w:rFonts w:hint="eastAsia"/>
        </w:rPr>
        <w:t>程度上存在“只游不研”“只游不学”“只学不游”“品牌缺失”等现象。</w:t>
      </w:r>
      <w:r>
        <w:rPr>
          <w:rFonts w:hint="eastAsia"/>
          <w:lang w:val="en-US" w:eastAsia="zh-CN"/>
        </w:rPr>
        <w:t>基于此，有必要制定重点针对怎么进行科普，科普基地怎么选、科普内容和科普方式有哪些的《科普研学实施规范》地方标准，为科普研学组织机构提供基于“科普”的实施操作规范，解决科普研学现存问题、规范行业发展、推动科普教育创新、使科普研学活动更加规范、科学、有效，为培养未来科技创新人才、提升全民科学素质做出更大贡献。</w:t>
      </w:r>
    </w:p>
    <w:p w14:paraId="5883CF6A">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37" w:name="_Toc16518"/>
      <w:bookmarkStart w:id="38" w:name="_Toc4104"/>
      <w:bookmarkStart w:id="39" w:name="_Toc26487"/>
      <w:bookmarkStart w:id="40" w:name="_Toc12237"/>
      <w:r>
        <w:rPr>
          <w:rFonts w:hint="eastAsia" w:ascii="黑体" w:hAnsi="黑体" w:eastAsia="黑体" w:cs="黑体"/>
          <w:kern w:val="2"/>
          <w:sz w:val="32"/>
          <w:szCs w:val="32"/>
          <w:lang w:val="en-US" w:eastAsia="zh-CN" w:bidi="ar-SA"/>
        </w:rPr>
        <w:t>三</w:t>
      </w:r>
      <w:r>
        <w:rPr>
          <w:rFonts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主要起草过程</w:t>
      </w:r>
      <w:bookmarkEnd w:id="37"/>
      <w:bookmarkEnd w:id="38"/>
      <w:bookmarkEnd w:id="39"/>
      <w:bookmarkEnd w:id="40"/>
    </w:p>
    <w:p w14:paraId="2DE617F9">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41" w:name="_Toc22041"/>
      <w:bookmarkStart w:id="42" w:name="_Toc25271"/>
      <w:bookmarkStart w:id="43" w:name="_Toc22269"/>
      <w:bookmarkStart w:id="44" w:name="_Toc9041"/>
      <w:bookmarkStart w:id="45" w:name="_Toc17088"/>
      <w:r>
        <w:rPr>
          <w:rFonts w:hint="eastAsia" w:ascii="楷体" w:hAnsi="楷体" w:eastAsia="楷体" w:cs="楷体"/>
          <w:b/>
          <w:bCs/>
          <w:kern w:val="0"/>
          <w:sz w:val="32"/>
          <w:szCs w:val="32"/>
          <w:lang w:val="en-US" w:eastAsia="zh-CN" w:bidi="ar"/>
        </w:rPr>
        <w:t>（一）</w:t>
      </w:r>
      <w:bookmarkEnd w:id="41"/>
      <w:bookmarkEnd w:id="42"/>
      <w:bookmarkEnd w:id="43"/>
      <w:bookmarkEnd w:id="44"/>
      <w:bookmarkEnd w:id="45"/>
      <w:r>
        <w:rPr>
          <w:rFonts w:hint="eastAsia" w:ascii="楷体" w:hAnsi="楷体" w:eastAsia="楷体" w:cs="楷体"/>
          <w:b/>
          <w:bCs/>
          <w:kern w:val="0"/>
          <w:sz w:val="32"/>
          <w:szCs w:val="32"/>
          <w:lang w:val="en-US" w:eastAsia="zh-CN" w:bidi="ar"/>
        </w:rPr>
        <w:t>成立起草组、确定分工</w:t>
      </w:r>
    </w:p>
    <w:p w14:paraId="4AD536EB">
      <w:pPr>
        <w:rPr>
          <w:rFonts w:hint="eastAsia"/>
          <w:lang w:val="en-US" w:eastAsia="zh-CN"/>
        </w:rPr>
      </w:pPr>
      <w:r>
        <w:rPr>
          <w:rFonts w:hint="eastAsia" w:ascii="仿宋_GB2312" w:eastAsia="仿宋_GB2312"/>
          <w:lang w:val="en-US" w:eastAsia="zh-CN"/>
        </w:rPr>
        <w:t>2024年7月～10月，为进一步落实相关政策要求和工作部署，建立健全</w:t>
      </w:r>
      <w:r>
        <w:rPr>
          <w:rFonts w:hint="eastAsia"/>
          <w:lang w:val="en-US" w:eastAsia="zh-CN"/>
        </w:rPr>
        <w:t>科普研学实施</w:t>
      </w:r>
      <w:r>
        <w:rPr>
          <w:rFonts w:hint="eastAsia" w:ascii="仿宋_GB2312" w:eastAsia="仿宋_GB2312"/>
          <w:lang w:val="en-US" w:eastAsia="zh-CN"/>
        </w:rPr>
        <w:t>模式、对外推广先进经验和做法，宁夏科技馆联合高质标准化（宁夏）管理科学研究院（简称“高质标准化研究院”）成立标准起草组，开始标准编制的调研分析、方向确定、技术研讨和框架搭建与调整。2024年10月，</w:t>
      </w:r>
      <w:r>
        <w:rPr>
          <w:rFonts w:hint="eastAsia"/>
        </w:rPr>
        <w:t>地方标准项目任务下达后，</w:t>
      </w:r>
      <w:r>
        <w:rPr>
          <w:rFonts w:hint="eastAsia" w:ascii="仿宋_GB2312" w:eastAsia="仿宋_GB2312"/>
          <w:lang w:val="en-US" w:eastAsia="zh-CN"/>
        </w:rPr>
        <w:t>双方成立标准起草组，研讨并制定了标准制定工作计划，明确了制定任务的责任分工和时间进度，并就前期标准制定相关工作进行了进一步讨论，确定了标准编制总体思路和总体原则。</w:t>
      </w:r>
    </w:p>
    <w:p w14:paraId="19D05F8B">
      <w:pPr>
        <w:widowControl w:val="0"/>
        <w:bidi w:val="0"/>
        <w:spacing w:before="0" w:beforeAutospacing="0" w:after="0" w:afterAutospacing="0" w:line="560" w:lineRule="exact"/>
        <w:ind w:firstLine="643" w:firstLineChars="200"/>
        <w:jc w:val="both"/>
        <w:outlineLvl w:val="1"/>
        <w:rPr>
          <w:rFonts w:hint="default" w:ascii="楷体" w:hAnsi="楷体" w:eastAsia="楷体" w:cs="楷体"/>
          <w:b/>
          <w:bCs/>
          <w:kern w:val="0"/>
          <w:sz w:val="32"/>
          <w:szCs w:val="32"/>
          <w:lang w:val="en-US" w:eastAsia="zh-CN" w:bidi="ar"/>
        </w:rPr>
      </w:pPr>
      <w:bookmarkStart w:id="46" w:name="_Toc30931"/>
      <w:bookmarkStart w:id="47" w:name="_Toc23297"/>
      <w:bookmarkStart w:id="48" w:name="_Toc14954"/>
      <w:bookmarkStart w:id="49" w:name="_Toc23642"/>
      <w:bookmarkStart w:id="50" w:name="_Toc7287"/>
      <w:r>
        <w:rPr>
          <w:rFonts w:hint="eastAsia" w:ascii="楷体" w:hAnsi="楷体" w:eastAsia="楷体" w:cs="楷体"/>
          <w:b/>
          <w:bCs/>
          <w:kern w:val="0"/>
          <w:sz w:val="32"/>
          <w:szCs w:val="32"/>
          <w:lang w:val="en-US" w:eastAsia="zh-CN" w:bidi="ar"/>
        </w:rPr>
        <w:t>（二）项目调研与</w:t>
      </w:r>
      <w:bookmarkEnd w:id="46"/>
      <w:bookmarkEnd w:id="47"/>
      <w:bookmarkEnd w:id="48"/>
      <w:bookmarkEnd w:id="49"/>
      <w:bookmarkEnd w:id="50"/>
      <w:r>
        <w:rPr>
          <w:rFonts w:hint="eastAsia" w:ascii="楷体" w:hAnsi="楷体" w:eastAsia="楷体" w:cs="楷体"/>
          <w:b/>
          <w:bCs/>
          <w:kern w:val="0"/>
          <w:sz w:val="32"/>
          <w:szCs w:val="32"/>
          <w:lang w:val="en-US" w:eastAsia="zh-CN" w:bidi="ar"/>
        </w:rPr>
        <w:t>需求分析</w:t>
      </w:r>
    </w:p>
    <w:p w14:paraId="2B5F1757">
      <w:pPr>
        <w:rPr>
          <w:rFonts w:hint="eastAsia" w:ascii="仿宋_GB2312" w:eastAsia="仿宋_GB2312"/>
          <w:lang w:val="en-US" w:eastAsia="zh-CN"/>
        </w:rPr>
      </w:pPr>
      <w:r>
        <w:rPr>
          <w:rFonts w:hint="eastAsia" w:ascii="仿宋_GB2312" w:eastAsia="仿宋_GB2312"/>
          <w:lang w:val="en-US" w:eastAsia="zh-CN"/>
        </w:rPr>
        <w:t>前期工作过程中，标准起草组对</w:t>
      </w:r>
      <w:r>
        <w:rPr>
          <w:rFonts w:hint="eastAsia"/>
          <w:lang w:val="en-US" w:eastAsia="zh-CN"/>
        </w:rPr>
        <w:t>宁夏科技馆历年“‘科创筑梦’助力‘双减’暨宁夏科技馆‘蒲公英’科普研学活动”的实施背景、过程、运行方式、实施内容等</w:t>
      </w:r>
      <w:r>
        <w:rPr>
          <w:rFonts w:hint="eastAsia" w:ascii="仿宋_GB2312" w:eastAsia="仿宋_GB2312"/>
          <w:lang w:val="en-US" w:eastAsia="zh-CN"/>
        </w:rPr>
        <w:t>进行了深入调研，并走访宁夏科技馆</w:t>
      </w:r>
      <w:r>
        <w:rPr>
          <w:rFonts w:hint="eastAsia"/>
          <w:lang w:val="en-US" w:eastAsia="zh-CN"/>
        </w:rPr>
        <w:t>“</w:t>
      </w:r>
      <w:r>
        <w:rPr>
          <w:rFonts w:hint="eastAsia" w:ascii="仿宋_GB2312" w:eastAsia="仿宋_GB2312"/>
          <w:lang w:val="en-US" w:eastAsia="zh-CN"/>
        </w:rPr>
        <w:t>蒲公英</w:t>
      </w:r>
      <w:r>
        <w:rPr>
          <w:rFonts w:hint="eastAsia"/>
          <w:lang w:val="en-US" w:eastAsia="zh-CN"/>
        </w:rPr>
        <w:t>”</w:t>
      </w:r>
      <w:r>
        <w:rPr>
          <w:rFonts w:hint="eastAsia" w:ascii="仿宋_GB2312" w:eastAsia="仿宋_GB2312"/>
          <w:lang w:val="en-US" w:eastAsia="zh-CN"/>
        </w:rPr>
        <w:t>科普研学活动项目负责部门，全面梳理其相关</w:t>
      </w:r>
      <w:r>
        <w:rPr>
          <w:rFonts w:hint="eastAsia"/>
          <w:lang w:val="en-US" w:eastAsia="zh-CN"/>
        </w:rPr>
        <w:t>实施过程</w:t>
      </w:r>
      <w:r>
        <w:rPr>
          <w:rFonts w:hint="eastAsia" w:ascii="仿宋_GB2312" w:eastAsia="仿宋_GB2312"/>
          <w:lang w:val="en-US" w:eastAsia="zh-CN"/>
        </w:rPr>
        <w:t>资料、制度文件，并同步收集相关法律法规、政策文件、标准等相关资料，包括法律法规6项、政策规章14项、国家标准4项、行业标准1项、地方标准28项、团体标准4项。</w:t>
      </w:r>
    </w:p>
    <w:p w14:paraId="535C90A7">
      <w:pPr>
        <w:rPr>
          <w:rFonts w:hint="eastAsia" w:ascii="仿宋_GB2312" w:eastAsia="仿宋_GB2312"/>
          <w:lang w:val="en-US" w:eastAsia="zh-CN"/>
        </w:rPr>
      </w:pPr>
      <w:r>
        <w:rPr>
          <w:rFonts w:hint="eastAsia" w:ascii="仿宋_GB2312" w:eastAsia="仿宋_GB2312"/>
          <w:lang w:val="en-US" w:eastAsia="zh-CN"/>
        </w:rPr>
        <w:t>标准起草组通过对调研情况及相关资料进行系统的汇总分析，完成标准制定需求分析，根据科普研学活动的实施需求，围绕标准需要解决的问题、呈现的特色亮点、标准的创新性等，搭建完成《科普研学实施规范》地方标准的框架结构</w:t>
      </w:r>
      <w:r>
        <w:rPr>
          <w:rFonts w:hint="eastAsia"/>
          <w:lang w:val="en-US" w:eastAsia="zh-CN"/>
        </w:rPr>
        <w:t>。</w:t>
      </w:r>
    </w:p>
    <w:p w14:paraId="122A04BC">
      <w:pPr>
        <w:widowControl w:val="0"/>
        <w:bidi w:val="0"/>
        <w:spacing w:before="0" w:beforeAutospacing="0" w:after="0" w:afterAutospacing="0" w:line="560" w:lineRule="exact"/>
        <w:ind w:firstLine="643" w:firstLineChars="200"/>
        <w:jc w:val="both"/>
        <w:outlineLvl w:val="1"/>
        <w:rPr>
          <w:rFonts w:hint="default" w:ascii="楷体" w:hAnsi="楷体" w:eastAsia="楷体" w:cs="楷体"/>
          <w:b/>
          <w:bCs/>
          <w:kern w:val="0"/>
          <w:sz w:val="32"/>
          <w:szCs w:val="32"/>
          <w:lang w:val="en-US" w:eastAsia="zh-CN" w:bidi="ar"/>
        </w:rPr>
      </w:pPr>
      <w:bookmarkStart w:id="51" w:name="_Toc9809"/>
      <w:bookmarkStart w:id="52" w:name="_Toc281"/>
      <w:bookmarkStart w:id="53" w:name="_Toc20355"/>
      <w:bookmarkStart w:id="54" w:name="_Toc24181"/>
      <w:bookmarkStart w:id="55" w:name="_Toc3163"/>
      <w:r>
        <w:rPr>
          <w:rFonts w:hint="eastAsia" w:ascii="楷体" w:hAnsi="楷体" w:eastAsia="楷体" w:cs="楷体"/>
          <w:b/>
          <w:bCs/>
          <w:kern w:val="0"/>
          <w:sz w:val="32"/>
          <w:szCs w:val="32"/>
          <w:lang w:val="en-US" w:eastAsia="zh-CN" w:bidi="ar"/>
        </w:rPr>
        <w:t>（四）标准编制</w:t>
      </w:r>
      <w:bookmarkEnd w:id="51"/>
      <w:bookmarkEnd w:id="52"/>
      <w:bookmarkEnd w:id="53"/>
      <w:bookmarkEnd w:id="54"/>
      <w:bookmarkEnd w:id="55"/>
      <w:r>
        <w:rPr>
          <w:rFonts w:hint="eastAsia" w:ascii="楷体" w:hAnsi="楷体" w:eastAsia="楷体" w:cs="楷体"/>
          <w:b/>
          <w:bCs/>
          <w:kern w:val="0"/>
          <w:sz w:val="32"/>
          <w:szCs w:val="32"/>
          <w:lang w:val="en-US" w:eastAsia="zh-CN" w:bidi="ar"/>
        </w:rPr>
        <w:t>与内部研讨</w:t>
      </w:r>
    </w:p>
    <w:p w14:paraId="049EB02C">
      <w:pPr>
        <w:rPr>
          <w:rFonts w:hint="default"/>
          <w:lang w:val="en-US" w:eastAsia="zh-CN"/>
        </w:rPr>
      </w:pPr>
      <w:r>
        <w:rPr>
          <w:rFonts w:hint="eastAsia"/>
        </w:rPr>
        <w:t>202</w:t>
      </w:r>
      <w:r>
        <w:rPr>
          <w:rFonts w:hint="default"/>
          <w:lang w:val="en-US"/>
        </w:rPr>
        <w:t>4</w:t>
      </w:r>
      <w:r>
        <w:rPr>
          <w:rFonts w:hint="eastAsia"/>
        </w:rPr>
        <w:t>年</w:t>
      </w:r>
      <w:r>
        <w:rPr>
          <w:rFonts w:hint="default"/>
          <w:lang w:val="en-US"/>
        </w:rPr>
        <w:t>8</w:t>
      </w:r>
      <w:r>
        <w:rPr>
          <w:rFonts w:hint="eastAsia"/>
        </w:rPr>
        <w:t>月～</w:t>
      </w:r>
      <w:r>
        <w:rPr>
          <w:rFonts w:hint="eastAsia" w:ascii="仿宋_GB2312" w:eastAsia="仿宋_GB2312"/>
          <w:lang w:val="en-US" w:eastAsia="zh-CN"/>
        </w:rPr>
        <w:t>2025年2月</w:t>
      </w:r>
      <w:r>
        <w:rPr>
          <w:rFonts w:hint="eastAsia"/>
        </w:rPr>
        <w:t>，标准起草组</w:t>
      </w:r>
      <w:r>
        <w:rPr>
          <w:rFonts w:hint="eastAsia" w:ascii="仿宋_GB2312" w:eastAsia="仿宋_GB2312"/>
          <w:lang w:val="en-US" w:eastAsia="zh-CN"/>
        </w:rPr>
        <w:t>根据历年“‘科创筑梦’助力‘双减’暨宁夏科技馆‘蒲公英’科普研学活动”项目</w:t>
      </w:r>
      <w:r>
        <w:rPr>
          <w:rFonts w:hint="eastAsia"/>
          <w:lang w:val="en-US" w:eastAsia="zh-CN"/>
        </w:rPr>
        <w:t>的实施</w:t>
      </w:r>
      <w:r>
        <w:rPr>
          <w:rFonts w:hint="eastAsia" w:ascii="仿宋_GB2312" w:eastAsia="仿宋_GB2312"/>
          <w:lang w:val="en-US" w:eastAsia="zh-CN"/>
        </w:rPr>
        <w:t>过程、运行方式、实施内容情况</w:t>
      </w:r>
      <w:r>
        <w:rPr>
          <w:rFonts w:hint="eastAsia"/>
        </w:rPr>
        <w:t>，</w:t>
      </w:r>
      <w:r>
        <w:rPr>
          <w:rFonts w:hint="eastAsia" w:ascii="仿宋_GB2312" w:eastAsia="仿宋_GB2312"/>
          <w:lang w:val="en-US" w:eastAsia="zh-CN"/>
        </w:rPr>
        <w:t>结合相关法律法规、政策和各级标准，充分剖析</w:t>
      </w:r>
      <w:r>
        <w:rPr>
          <w:rFonts w:hint="eastAsia"/>
          <w:lang w:val="en-US" w:eastAsia="zh-CN"/>
        </w:rPr>
        <w:t>活动</w:t>
      </w:r>
      <w:r>
        <w:rPr>
          <w:rFonts w:hint="eastAsia" w:ascii="仿宋_GB2312" w:eastAsia="仿宋_GB2312"/>
          <w:lang w:val="en-US" w:eastAsia="zh-CN"/>
        </w:rPr>
        <w:t>资料、制度文件</w:t>
      </w:r>
      <w:r>
        <w:rPr>
          <w:rFonts w:hint="eastAsia" w:eastAsia="仿宋_GB2312"/>
          <w:lang w:eastAsia="zh-CN"/>
        </w:rPr>
        <w:t>，</w:t>
      </w:r>
      <w:r>
        <w:rPr>
          <w:rFonts w:hint="eastAsia"/>
        </w:rPr>
        <w:t>历时</w:t>
      </w:r>
      <w:r>
        <w:rPr>
          <w:rFonts w:hint="eastAsia" w:ascii="仿宋_GB2312" w:eastAsia="仿宋_GB2312"/>
          <w:lang w:val="en-US" w:eastAsia="zh-CN"/>
        </w:rPr>
        <w:t>7</w:t>
      </w:r>
      <w:r>
        <w:rPr>
          <w:rFonts w:hint="eastAsia"/>
        </w:rPr>
        <w:t>个月</w:t>
      </w:r>
      <w:r>
        <w:rPr>
          <w:rFonts w:hint="eastAsia" w:ascii="仿宋_GB2312" w:eastAsia="仿宋_GB2312"/>
          <w:lang w:val="en-US" w:eastAsia="zh-CN"/>
        </w:rPr>
        <w:t>起草完成标准工作组讨论稿</w:t>
      </w:r>
      <w:r>
        <w:rPr>
          <w:rFonts w:hint="eastAsia" w:eastAsia="仿宋_GB2312"/>
          <w:lang w:eastAsia="zh-CN"/>
        </w:rPr>
        <w:t>。</w:t>
      </w:r>
      <w:r>
        <w:rPr>
          <w:rFonts w:hint="eastAsia" w:ascii="仿宋_GB2312" w:eastAsia="仿宋_GB2312"/>
          <w:lang w:val="en-US" w:eastAsia="zh-CN"/>
        </w:rPr>
        <w:t>过程中，宁夏科技馆与高质标准化研究院共开展研讨会5次，标准工作组讨论稿经历6次修改调整后方形成征求意见稿，并完成标准的编制说明。</w:t>
      </w:r>
    </w:p>
    <w:p w14:paraId="36D144B3">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56" w:name="_Toc4011"/>
      <w:bookmarkStart w:id="57" w:name="_Toc6677"/>
      <w:bookmarkStart w:id="58" w:name="_Toc22804"/>
      <w:bookmarkStart w:id="59" w:name="_Toc11607"/>
      <w:r>
        <w:rPr>
          <w:rFonts w:hint="eastAsia" w:ascii="黑体" w:hAnsi="黑体" w:eastAsia="黑体" w:cs="黑体"/>
          <w:kern w:val="2"/>
          <w:sz w:val="32"/>
          <w:szCs w:val="32"/>
          <w:lang w:val="en-US" w:eastAsia="zh-CN" w:bidi="ar-SA"/>
        </w:rPr>
        <w:t>四、编制原则和依据，与</w:t>
      </w:r>
      <w:r>
        <w:rPr>
          <w:rFonts w:ascii="黑体" w:hAnsi="黑体" w:eastAsia="黑体" w:cs="黑体"/>
          <w:kern w:val="2"/>
          <w:sz w:val="32"/>
          <w:szCs w:val="32"/>
          <w:lang w:val="en-US" w:eastAsia="zh-CN" w:bidi="ar-SA"/>
        </w:rPr>
        <w:t>现行法律</w:t>
      </w:r>
      <w:r>
        <w:rPr>
          <w:rFonts w:hint="eastAsia" w:ascii="黑体" w:hAnsi="黑体" w:eastAsia="黑体" w:cs="黑体"/>
          <w:kern w:val="2"/>
          <w:sz w:val="32"/>
          <w:szCs w:val="32"/>
          <w:lang w:val="en-US" w:eastAsia="zh-CN" w:bidi="ar-SA"/>
        </w:rPr>
        <w:t>、</w:t>
      </w:r>
      <w:r>
        <w:rPr>
          <w:rFonts w:ascii="黑体" w:hAnsi="黑体" w:eastAsia="黑体" w:cs="黑体"/>
          <w:kern w:val="2"/>
          <w:sz w:val="32"/>
          <w:szCs w:val="32"/>
          <w:lang w:val="en-US" w:eastAsia="zh-CN" w:bidi="ar-SA"/>
        </w:rPr>
        <w:t>法规</w:t>
      </w:r>
      <w:r>
        <w:rPr>
          <w:rFonts w:hint="eastAsia" w:ascii="黑体" w:hAnsi="黑体" w:eastAsia="黑体" w:cs="黑体"/>
          <w:kern w:val="2"/>
          <w:sz w:val="32"/>
          <w:szCs w:val="32"/>
          <w:lang w:val="en-US" w:eastAsia="zh-CN" w:bidi="ar-SA"/>
        </w:rPr>
        <w:t>、</w:t>
      </w:r>
      <w:r>
        <w:rPr>
          <w:rFonts w:ascii="黑体" w:hAnsi="黑体" w:eastAsia="黑体" w:cs="黑体"/>
          <w:kern w:val="2"/>
          <w:sz w:val="32"/>
          <w:szCs w:val="32"/>
          <w:lang w:val="en-US" w:eastAsia="zh-CN" w:bidi="ar-SA"/>
        </w:rPr>
        <w:t>标准的</w:t>
      </w:r>
      <w:r>
        <w:rPr>
          <w:rFonts w:hint="eastAsia" w:ascii="黑体" w:hAnsi="黑体" w:eastAsia="黑体" w:cs="黑体"/>
          <w:kern w:val="2"/>
          <w:sz w:val="32"/>
          <w:szCs w:val="32"/>
          <w:lang w:val="en-US" w:eastAsia="zh-CN" w:bidi="ar-SA"/>
        </w:rPr>
        <w:t>关系</w:t>
      </w:r>
      <w:bookmarkEnd w:id="56"/>
      <w:bookmarkEnd w:id="57"/>
      <w:bookmarkEnd w:id="58"/>
      <w:bookmarkEnd w:id="59"/>
    </w:p>
    <w:p w14:paraId="5524FB23">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60" w:name="_Toc10874"/>
      <w:bookmarkStart w:id="61" w:name="_Toc19952"/>
      <w:bookmarkStart w:id="62" w:name="_Toc32699"/>
      <w:bookmarkStart w:id="63" w:name="_Toc22042"/>
      <w:bookmarkStart w:id="64" w:name="_Toc484"/>
      <w:r>
        <w:rPr>
          <w:rFonts w:hint="eastAsia" w:ascii="楷体" w:hAnsi="楷体" w:eastAsia="楷体" w:cs="楷体"/>
          <w:b/>
          <w:bCs/>
          <w:kern w:val="0"/>
          <w:sz w:val="32"/>
          <w:szCs w:val="32"/>
          <w:lang w:val="en-US" w:eastAsia="zh-CN" w:bidi="ar"/>
        </w:rPr>
        <w:t>（一）编制原则</w:t>
      </w:r>
      <w:bookmarkEnd w:id="60"/>
      <w:bookmarkEnd w:id="61"/>
      <w:bookmarkEnd w:id="62"/>
      <w:bookmarkEnd w:id="63"/>
      <w:bookmarkEnd w:id="64"/>
    </w:p>
    <w:p w14:paraId="63724F26">
      <w:pPr>
        <w:rPr>
          <w:rFonts w:hint="eastAsia"/>
          <w:lang w:val="en-US" w:eastAsia="zh-CN"/>
        </w:rPr>
      </w:pPr>
      <w:r>
        <w:rPr>
          <w:rFonts w:hint="eastAsia" w:ascii="仿宋_GB2312" w:eastAsia="仿宋_GB2312"/>
          <w:b/>
          <w:bCs/>
          <w:lang w:val="en-US" w:eastAsia="zh-CN"/>
        </w:rPr>
        <w:t>1</w:t>
      </w:r>
      <w:r>
        <w:rPr>
          <w:rFonts w:hint="default"/>
          <w:b/>
          <w:bCs/>
          <w:lang w:val="en-US" w:eastAsia="zh-CN"/>
        </w:rPr>
        <w:t>.</w:t>
      </w:r>
      <w:r>
        <w:rPr>
          <w:rFonts w:hint="eastAsia"/>
          <w:b/>
          <w:bCs/>
          <w:lang w:val="en-US" w:eastAsia="zh-CN"/>
        </w:rPr>
        <w:t>针对性强</w:t>
      </w:r>
      <w:r>
        <w:rPr>
          <w:rFonts w:hint="eastAsia" w:ascii="仿宋_GB2312" w:eastAsia="仿宋_GB2312"/>
          <w:b/>
          <w:bCs/>
          <w:lang w:val="en-US" w:eastAsia="zh-CN"/>
        </w:rPr>
        <w:t>。</w:t>
      </w:r>
      <w:r>
        <w:rPr>
          <w:rFonts w:hint="eastAsia" w:ascii="仿宋_GB2312" w:eastAsia="仿宋_GB2312"/>
          <w:lang w:val="en-US" w:eastAsia="zh-CN"/>
        </w:rPr>
        <w:t>目前全国范围内</w:t>
      </w:r>
      <w:r>
        <w:rPr>
          <w:rFonts w:hint="eastAsia"/>
          <w:lang w:val="en-US" w:eastAsia="zh-CN"/>
        </w:rPr>
        <w:t>研学相关标准均为研学旅行服务和管理相关，且以餐饮、住宿、交通等保障性内容为主，没有针对科普研学实施的相关标准。本标准以宁夏科技馆历年科普研学活动的</w:t>
      </w:r>
      <w:r>
        <w:rPr>
          <w:rFonts w:hint="eastAsia" w:ascii="仿宋_GB2312" w:eastAsia="仿宋_GB2312"/>
          <w:lang w:val="en-US" w:eastAsia="zh-CN"/>
        </w:rPr>
        <w:t>运行经验和成果为主要内容，</w:t>
      </w:r>
      <w:r>
        <w:rPr>
          <w:rFonts w:hint="eastAsia"/>
          <w:lang w:val="en-US" w:eastAsia="zh-CN"/>
        </w:rPr>
        <w:t>强调实施过程、科普内容和科普方式，进一步完善科普研学实施的内容版图。</w:t>
      </w:r>
    </w:p>
    <w:p w14:paraId="06273677">
      <w:pPr>
        <w:rPr>
          <w:rFonts w:hint="eastAsia"/>
          <w:lang w:val="en-US" w:eastAsia="zh-CN"/>
        </w:rPr>
      </w:pPr>
      <w:r>
        <w:rPr>
          <w:rFonts w:hint="eastAsia" w:ascii="仿宋_GB2312" w:eastAsia="仿宋_GB2312"/>
          <w:b/>
          <w:bCs/>
          <w:lang w:val="en-US" w:eastAsia="zh-CN"/>
        </w:rPr>
        <w:t>2.全面系统。</w:t>
      </w:r>
      <w:r>
        <w:rPr>
          <w:rFonts w:hint="eastAsia" w:ascii="仿宋_GB2312" w:eastAsia="仿宋_GB2312"/>
          <w:lang w:val="en-US" w:eastAsia="zh-CN"/>
        </w:rPr>
        <w:t>标准以实践经验为总体指导，全面梳理宁夏科技馆</w:t>
      </w:r>
      <w:r>
        <w:rPr>
          <w:rFonts w:hint="eastAsia"/>
          <w:lang w:val="en-US" w:eastAsia="zh-CN"/>
        </w:rPr>
        <w:t>科普研学活动</w:t>
      </w:r>
      <w:r>
        <w:rPr>
          <w:rFonts w:hint="eastAsia" w:ascii="仿宋_GB2312" w:eastAsia="仿宋_GB2312"/>
          <w:lang w:val="en-US" w:eastAsia="zh-CN"/>
        </w:rPr>
        <w:t>的先进做法和优秀模式，系统构建包含</w:t>
      </w:r>
      <w:r>
        <w:rPr>
          <w:rFonts w:hint="eastAsia"/>
          <w:lang w:val="en-US" w:eastAsia="zh-CN"/>
        </w:rPr>
        <w:t>实施机构、实施人员、实施过程、实施内容、实施方式、实施保障、对外宣传、评价改进等“全方位科普、全流程控制、全要素保障”的研学活动实施模式</w:t>
      </w:r>
      <w:r>
        <w:rPr>
          <w:rFonts w:hint="eastAsia" w:ascii="仿宋_GB2312" w:eastAsia="仿宋_GB2312"/>
          <w:lang w:val="en-US" w:eastAsia="zh-CN"/>
        </w:rPr>
        <w:t>，助推</w:t>
      </w:r>
      <w:r>
        <w:rPr>
          <w:rFonts w:hint="eastAsia"/>
          <w:lang w:val="en-US" w:eastAsia="zh-CN"/>
        </w:rPr>
        <w:t>全民科普教育</w:t>
      </w:r>
      <w:r>
        <w:rPr>
          <w:rFonts w:hint="eastAsia" w:ascii="仿宋_GB2312" w:eastAsia="仿宋_GB2312"/>
          <w:lang w:val="en-US" w:eastAsia="zh-CN"/>
        </w:rPr>
        <w:t>创新发展。</w:t>
      </w:r>
    </w:p>
    <w:p w14:paraId="24AF84B8">
      <w:pPr>
        <w:rPr>
          <w:rFonts w:hint="default" w:ascii="仿宋_GB2312" w:eastAsia="仿宋_GB2312"/>
          <w:lang w:val="en-US" w:eastAsia="zh-CN"/>
        </w:rPr>
      </w:pPr>
      <w:r>
        <w:rPr>
          <w:rFonts w:hint="eastAsia" w:ascii="仿宋_GB2312" w:eastAsia="仿宋_GB2312"/>
          <w:b/>
          <w:bCs/>
          <w:lang w:val="en-US" w:eastAsia="zh-CN"/>
        </w:rPr>
        <w:t>3.引领发展。</w:t>
      </w:r>
      <w:r>
        <w:rPr>
          <w:rFonts w:hint="eastAsia" w:ascii="仿宋_GB2312" w:eastAsia="仿宋_GB2312"/>
          <w:lang w:val="en-US" w:eastAsia="zh-CN"/>
        </w:rPr>
        <w:t>标准编制以专业性、内容性、全面性为核心，着重针对</w:t>
      </w:r>
      <w:r>
        <w:rPr>
          <w:rFonts w:hint="eastAsia"/>
          <w:lang w:val="en-US" w:eastAsia="zh-CN"/>
        </w:rPr>
        <w:t>科普研学实施中的“科普”做文章，</w:t>
      </w:r>
      <w:r>
        <w:rPr>
          <w:rFonts w:hint="eastAsia" w:ascii="仿宋_GB2312" w:eastAsia="仿宋_GB2312"/>
          <w:lang w:val="en-US" w:eastAsia="zh-CN"/>
        </w:rPr>
        <w:t>以更加具体和有针对性的</w:t>
      </w:r>
      <w:r>
        <w:rPr>
          <w:rFonts w:hint="eastAsia"/>
          <w:lang w:val="en-US" w:eastAsia="zh-CN"/>
        </w:rPr>
        <w:t>研学内容</w:t>
      </w:r>
      <w:r>
        <w:rPr>
          <w:rFonts w:hint="eastAsia" w:ascii="仿宋_GB2312" w:eastAsia="仿宋_GB2312"/>
          <w:lang w:val="en-US" w:eastAsia="zh-CN"/>
        </w:rPr>
        <w:t>提升</w:t>
      </w:r>
      <w:r>
        <w:rPr>
          <w:rFonts w:hint="eastAsia"/>
          <w:lang w:val="en-US" w:eastAsia="zh-CN"/>
        </w:rPr>
        <w:t>科普研学活动</w:t>
      </w:r>
      <w:r>
        <w:rPr>
          <w:rFonts w:hint="eastAsia" w:ascii="仿宋_GB2312" w:eastAsia="仿宋_GB2312"/>
          <w:lang w:val="en-US" w:eastAsia="zh-CN"/>
        </w:rPr>
        <w:t>的质量和</w:t>
      </w:r>
      <w:r>
        <w:rPr>
          <w:rFonts w:hint="eastAsia"/>
          <w:lang w:val="en-US" w:eastAsia="zh-CN"/>
        </w:rPr>
        <w:t>科普资源</w:t>
      </w:r>
      <w:r>
        <w:rPr>
          <w:rFonts w:hint="eastAsia" w:ascii="仿宋_GB2312" w:eastAsia="仿宋_GB2312"/>
          <w:lang w:val="en-US" w:eastAsia="zh-CN"/>
        </w:rPr>
        <w:t>利用效率，在为全区科普教育提供科普研学实施的标准化方案，呈现更大公益效益的同时，为全国</w:t>
      </w:r>
      <w:r>
        <w:rPr>
          <w:rFonts w:hint="eastAsia"/>
          <w:lang w:val="en-US" w:eastAsia="zh-CN"/>
        </w:rPr>
        <w:t>科普研学活动</w:t>
      </w:r>
      <w:r>
        <w:rPr>
          <w:rFonts w:hint="eastAsia" w:ascii="仿宋_GB2312" w:eastAsia="仿宋_GB2312"/>
          <w:lang w:val="en-US" w:eastAsia="zh-CN"/>
        </w:rPr>
        <w:t>提供方向指导。</w:t>
      </w:r>
    </w:p>
    <w:p w14:paraId="5EAB150F">
      <w:pPr>
        <w:rPr>
          <w:rFonts w:hint="eastAsia"/>
          <w:lang w:val="en-US" w:eastAsia="zh-CN"/>
        </w:rPr>
      </w:pPr>
      <w:r>
        <w:rPr>
          <w:rFonts w:hint="eastAsia" w:ascii="仿宋_GB2312" w:eastAsia="仿宋_GB2312"/>
          <w:b/>
          <w:bCs/>
          <w:lang w:val="en-US" w:eastAsia="zh-CN"/>
        </w:rPr>
        <w:t>4.规范协调。</w:t>
      </w:r>
      <w:r>
        <w:rPr>
          <w:rFonts w:hint="eastAsia" w:ascii="仿宋_GB2312" w:eastAsia="仿宋_GB2312"/>
          <w:lang w:val="en-US" w:eastAsia="zh-CN"/>
        </w:rPr>
        <w:t>标准严格按照 GB/T 1.1-2020《标准化工作导则 第1部分：标准化文件的结构和起草规则》的规定起草，符合标准编写要求；同时在国家有关法律法规、管理条例及自治区、上级主管部门政策规章、发展规划的指导下进行制定，符合相关要求，并与之协调。</w:t>
      </w:r>
    </w:p>
    <w:p w14:paraId="5D917BC1">
      <w:pPr>
        <w:pStyle w:val="4"/>
        <w:bidi w:val="0"/>
        <w:rPr>
          <w:rFonts w:hint="default"/>
          <w:lang w:val="en-US" w:eastAsia="zh-CN"/>
        </w:rPr>
      </w:pPr>
      <w:bookmarkStart w:id="65" w:name="_Toc6645"/>
      <w:bookmarkStart w:id="66" w:name="_Toc15566"/>
      <w:bookmarkStart w:id="67" w:name="_Toc24645"/>
      <w:bookmarkStart w:id="68" w:name="_Toc111"/>
      <w:bookmarkStart w:id="69" w:name="_Toc27939"/>
      <w:r>
        <w:rPr>
          <w:rFonts w:hint="default"/>
          <w:lang w:val="en-US" w:eastAsia="zh-CN"/>
        </w:rPr>
        <w:t>（二）编制依据</w:t>
      </w:r>
      <w:bookmarkEnd w:id="65"/>
      <w:bookmarkEnd w:id="66"/>
      <w:bookmarkEnd w:id="67"/>
      <w:bookmarkEnd w:id="68"/>
      <w:bookmarkEnd w:id="69"/>
    </w:p>
    <w:p w14:paraId="0DEBD5B0">
      <w:pPr>
        <w:rPr>
          <w:rFonts w:hint="eastAsia"/>
          <w:lang w:val="en-US" w:eastAsia="zh-CN"/>
        </w:rPr>
      </w:pPr>
      <w:r>
        <w:rPr>
          <w:rFonts w:hint="eastAsia" w:ascii="仿宋_GB2312" w:eastAsia="仿宋_GB2312"/>
          <w:lang w:val="en-US" w:eastAsia="zh-CN"/>
        </w:rPr>
        <w:t>1.GB/T 1.1—2020《标准化工作导则 第1部分：标准化文件的结构和起草规则》</w:t>
      </w:r>
    </w:p>
    <w:p w14:paraId="54949E60">
      <w:pPr>
        <w:rPr>
          <w:rFonts w:hint="eastAsia" w:ascii="仿宋_GB2312" w:eastAsia="仿宋_GB2312"/>
          <w:lang w:val="en-US" w:eastAsia="zh-CN"/>
        </w:rPr>
      </w:pPr>
      <w:r>
        <w:rPr>
          <w:rFonts w:hint="eastAsia" w:ascii="仿宋_GB2312" w:eastAsia="仿宋_GB2312"/>
          <w:lang w:val="en-US" w:eastAsia="zh-CN"/>
        </w:rPr>
        <w:t>2.GB/T 15971-2023</w:t>
      </w:r>
      <w:r>
        <w:rPr>
          <w:rFonts w:hint="eastAsia"/>
          <w:lang w:val="en-US" w:eastAsia="zh-CN"/>
        </w:rPr>
        <w:t xml:space="preserve"> </w:t>
      </w:r>
      <w:r>
        <w:rPr>
          <w:rFonts w:hint="eastAsia" w:ascii="仿宋_GB2312" w:eastAsia="仿宋_GB2312"/>
          <w:lang w:val="en-US" w:eastAsia="zh-CN"/>
        </w:rPr>
        <w:t>导游服务规范</w:t>
      </w:r>
    </w:p>
    <w:p w14:paraId="3F8671A8">
      <w:pPr>
        <w:rPr>
          <w:rFonts w:hint="eastAsia" w:ascii="仿宋_GB2312" w:eastAsia="仿宋_GB2312"/>
          <w:lang w:val="en-US" w:eastAsia="zh-CN"/>
        </w:rPr>
      </w:pPr>
      <w:r>
        <w:rPr>
          <w:rFonts w:hint="eastAsia"/>
          <w:lang w:val="en-US" w:eastAsia="zh-CN"/>
        </w:rPr>
        <w:t>3.</w:t>
      </w:r>
      <w:r>
        <w:rPr>
          <w:rFonts w:hint="eastAsia" w:ascii="仿宋_GB2312" w:eastAsia="仿宋_GB2312"/>
          <w:lang w:val="en-US" w:eastAsia="zh-CN"/>
        </w:rPr>
        <w:t>GB/T 32844-2016 科普资源分类与代码</w:t>
      </w:r>
    </w:p>
    <w:p w14:paraId="0BA6EA60">
      <w:pPr>
        <w:rPr>
          <w:rFonts w:hint="eastAsia" w:ascii="仿宋_GB2312" w:eastAsia="仿宋_GB2312"/>
          <w:lang w:val="en-US" w:eastAsia="zh-CN"/>
        </w:rPr>
      </w:pPr>
      <w:r>
        <w:rPr>
          <w:rFonts w:hint="eastAsia"/>
          <w:lang w:val="en-US" w:eastAsia="zh-CN"/>
        </w:rPr>
        <w:t>4.</w:t>
      </w:r>
      <w:r>
        <w:rPr>
          <w:rFonts w:hint="eastAsia" w:ascii="仿宋_GB2312" w:eastAsia="仿宋_GB2312"/>
          <w:lang w:val="en-US" w:eastAsia="zh-CN"/>
        </w:rPr>
        <w:t>GB/T 41131—2021 科技馆展览教育服务规范</w:t>
      </w:r>
    </w:p>
    <w:p w14:paraId="6024C398">
      <w:pPr>
        <w:rPr>
          <w:rFonts w:hint="eastAsia" w:ascii="仿宋_GB2312" w:eastAsia="仿宋_GB2312"/>
          <w:lang w:val="en-US" w:eastAsia="zh-CN"/>
        </w:rPr>
      </w:pPr>
      <w:r>
        <w:rPr>
          <w:rFonts w:hint="eastAsia"/>
          <w:lang w:val="en-US" w:eastAsia="zh-CN"/>
        </w:rPr>
        <w:t>5.</w:t>
      </w:r>
      <w:r>
        <w:rPr>
          <w:rFonts w:hint="eastAsia" w:ascii="仿宋_GB2312" w:eastAsia="仿宋_GB2312"/>
          <w:lang w:val="en-US" w:eastAsia="zh-CN"/>
        </w:rPr>
        <w:t>GB/T 43395-2023 线下科普活动基本要求</w:t>
      </w:r>
    </w:p>
    <w:p w14:paraId="51513619">
      <w:pPr>
        <w:rPr>
          <w:rFonts w:hint="eastAsia" w:ascii="仿宋_GB2312" w:eastAsia="仿宋_GB2312"/>
          <w:lang w:val="en-US" w:eastAsia="zh-CN"/>
        </w:rPr>
      </w:pPr>
      <w:r>
        <w:rPr>
          <w:rFonts w:hint="eastAsia"/>
          <w:lang w:val="en-US" w:eastAsia="zh-CN"/>
        </w:rPr>
        <w:t>6.</w:t>
      </w:r>
      <w:r>
        <w:rPr>
          <w:rFonts w:hint="eastAsia" w:ascii="仿宋_GB2312" w:eastAsia="仿宋_GB2312"/>
          <w:lang w:val="en-US" w:eastAsia="zh-CN"/>
        </w:rPr>
        <w:t>LB/T 054 研学旅行服务规范</w:t>
      </w:r>
    </w:p>
    <w:p w14:paraId="35066A8E">
      <w:pPr>
        <w:rPr>
          <w:rFonts w:hint="eastAsia" w:ascii="仿宋_GB2312" w:eastAsia="仿宋_GB2312"/>
          <w:lang w:val="en-US" w:eastAsia="zh-CN"/>
        </w:rPr>
      </w:pPr>
      <w:r>
        <w:rPr>
          <w:rFonts w:hint="eastAsia"/>
          <w:lang w:val="en-US" w:eastAsia="zh-CN"/>
        </w:rPr>
        <w:t>7.</w:t>
      </w:r>
      <w:r>
        <w:rPr>
          <w:rFonts w:hint="eastAsia" w:ascii="仿宋_GB2312" w:eastAsia="仿宋_GB2312"/>
          <w:lang w:val="en-US" w:eastAsia="zh-CN"/>
        </w:rPr>
        <w:t>中华人民共和国科学技术普及法（中华人民共和国主席令第71号）</w:t>
      </w:r>
    </w:p>
    <w:p w14:paraId="523294E3">
      <w:pPr>
        <w:rPr>
          <w:rFonts w:hint="eastAsia" w:ascii="仿宋_GB2312" w:eastAsia="仿宋_GB2312"/>
          <w:lang w:val="en-US" w:eastAsia="zh-CN"/>
        </w:rPr>
      </w:pPr>
      <w:bookmarkStart w:id="70" w:name="OLE_LINK1"/>
      <w:r>
        <w:rPr>
          <w:rFonts w:hint="eastAsia"/>
          <w:lang w:val="en-US" w:eastAsia="zh-CN"/>
        </w:rPr>
        <w:t>8.</w:t>
      </w:r>
      <w:r>
        <w:rPr>
          <w:rFonts w:hint="eastAsia" w:ascii="仿宋_GB2312" w:eastAsia="仿宋_GB2312"/>
          <w:lang w:val="en-US" w:eastAsia="zh-CN"/>
        </w:rPr>
        <w:t>中华人民共和国教育法</w:t>
      </w:r>
      <w:r>
        <w:rPr>
          <w:rFonts w:hint="eastAsia"/>
          <w:lang w:val="en-US" w:eastAsia="zh-CN"/>
        </w:rPr>
        <w:t>（中华人民共和国主席令第80号）</w:t>
      </w:r>
    </w:p>
    <w:bookmarkEnd w:id="70"/>
    <w:p w14:paraId="7986B75B">
      <w:pPr>
        <w:rPr>
          <w:rFonts w:hint="eastAsia" w:ascii="仿宋_GB2312" w:eastAsia="仿宋_GB2312"/>
          <w:lang w:val="en-US" w:eastAsia="zh-CN"/>
        </w:rPr>
      </w:pPr>
      <w:r>
        <w:rPr>
          <w:rFonts w:hint="eastAsia"/>
          <w:lang w:val="en-US" w:eastAsia="zh-CN"/>
        </w:rPr>
        <w:t>9.</w:t>
      </w:r>
      <w:r>
        <w:rPr>
          <w:rFonts w:hint="eastAsia" w:ascii="仿宋_GB2312" w:eastAsia="仿宋_GB2312"/>
          <w:lang w:val="en-US" w:eastAsia="zh-CN"/>
        </w:rPr>
        <w:t>中共中央办公厅 国务院办公厅印发《关于进一步减轻义务教育阶段学生作业负担和校外培训负担的意见》</w:t>
      </w:r>
    </w:p>
    <w:p w14:paraId="403517AB">
      <w:pPr>
        <w:rPr>
          <w:rFonts w:hint="eastAsia" w:ascii="仿宋_GB2312" w:eastAsia="仿宋_GB2312"/>
          <w:lang w:val="en-US" w:eastAsia="zh-CN"/>
        </w:rPr>
      </w:pPr>
      <w:r>
        <w:rPr>
          <w:rFonts w:hint="eastAsia"/>
          <w:lang w:val="en-US" w:eastAsia="zh-CN"/>
        </w:rPr>
        <w:t>10.</w:t>
      </w:r>
      <w:r>
        <w:rPr>
          <w:rFonts w:hint="eastAsia" w:ascii="仿宋_GB2312" w:eastAsia="仿宋_GB2312"/>
          <w:lang w:val="en-US" w:eastAsia="zh-CN"/>
        </w:rPr>
        <w:t>中共中央办公厅 国务院办公厅印发《关于新时代进一步加强科学技术普及工作的意见》</w:t>
      </w:r>
    </w:p>
    <w:p w14:paraId="4FD9CD77">
      <w:pPr>
        <w:rPr>
          <w:rFonts w:hint="eastAsia" w:ascii="仿宋_GB2312" w:eastAsia="仿宋_GB2312"/>
          <w:lang w:val="en-US" w:eastAsia="zh-CN"/>
        </w:rPr>
      </w:pPr>
      <w:r>
        <w:rPr>
          <w:rFonts w:hint="eastAsia"/>
          <w:lang w:val="en-US" w:eastAsia="zh-CN"/>
        </w:rPr>
        <w:t>11.</w:t>
      </w:r>
      <w:r>
        <w:rPr>
          <w:rFonts w:hint="eastAsia" w:ascii="仿宋_GB2312" w:eastAsia="仿宋_GB2312"/>
          <w:lang w:val="en-US" w:eastAsia="zh-CN"/>
        </w:rPr>
        <w:t>国务院关于印发全民科学素质行动规划纲要（2021—2035年）的通知（国发〔2021〕9号）</w:t>
      </w:r>
    </w:p>
    <w:p w14:paraId="71AC3FF8">
      <w:pPr>
        <w:rPr>
          <w:rFonts w:hint="eastAsia" w:ascii="仿宋_GB2312" w:eastAsia="仿宋_GB2312"/>
          <w:lang w:val="en-US" w:eastAsia="zh-CN"/>
        </w:rPr>
      </w:pPr>
      <w:r>
        <w:rPr>
          <w:rFonts w:hint="eastAsia"/>
          <w:lang w:val="en-US" w:eastAsia="zh-CN"/>
        </w:rPr>
        <w:t>12.</w:t>
      </w:r>
      <w:r>
        <w:rPr>
          <w:rFonts w:hint="eastAsia" w:ascii="仿宋_GB2312" w:eastAsia="仿宋_GB2312"/>
          <w:lang w:val="en-US" w:eastAsia="zh-CN"/>
        </w:rPr>
        <w:t>教育部等11部门关于推进中小学生研学旅行的意见（教基一〔2016〕8号）</w:t>
      </w:r>
    </w:p>
    <w:p w14:paraId="781F02F4">
      <w:pPr>
        <w:rPr>
          <w:rFonts w:hint="eastAsia" w:ascii="仿宋_GB2312" w:eastAsia="仿宋_GB2312"/>
          <w:lang w:val="en-US" w:eastAsia="zh-CN"/>
        </w:rPr>
      </w:pPr>
      <w:r>
        <w:rPr>
          <w:rFonts w:hint="eastAsia"/>
          <w:lang w:val="en-US" w:eastAsia="zh-CN"/>
        </w:rPr>
        <w:t>13.</w:t>
      </w:r>
      <w:r>
        <w:rPr>
          <w:rFonts w:hint="eastAsia" w:ascii="仿宋_GB2312" w:eastAsia="仿宋_GB2312"/>
          <w:lang w:val="en-US" w:eastAsia="zh-CN"/>
        </w:rPr>
        <w:t>教育部关于印发《中小学综合实践活动课程指导纲要》的通知（教材〔2017〕4号）</w:t>
      </w:r>
    </w:p>
    <w:p w14:paraId="58C14034">
      <w:pPr>
        <w:rPr>
          <w:rFonts w:hint="eastAsia" w:ascii="仿宋_GB2312" w:eastAsia="仿宋_GB2312"/>
          <w:lang w:val="en-US" w:eastAsia="zh-CN"/>
        </w:rPr>
      </w:pPr>
      <w:r>
        <w:rPr>
          <w:rFonts w:hint="eastAsia"/>
          <w:lang w:val="en-US" w:eastAsia="zh-CN"/>
        </w:rPr>
        <w:t>14.</w:t>
      </w:r>
      <w:r>
        <w:rPr>
          <w:rFonts w:hint="eastAsia" w:ascii="仿宋_GB2312" w:eastAsia="仿宋_GB2312"/>
          <w:lang w:val="en-US" w:eastAsia="zh-CN"/>
        </w:rPr>
        <w:t>教育部办公厅关于开展“全国中小学生研学实践教育基（营）地”推荐工作的通知（教基厅函〔2018〕45号）</w:t>
      </w:r>
    </w:p>
    <w:p w14:paraId="08C8E495">
      <w:pPr>
        <w:rPr>
          <w:rFonts w:hint="eastAsia" w:ascii="仿宋_GB2312" w:eastAsia="仿宋_GB2312"/>
          <w:lang w:val="en-US" w:eastAsia="zh-CN"/>
        </w:rPr>
      </w:pPr>
      <w:r>
        <w:rPr>
          <w:rFonts w:hint="eastAsia"/>
          <w:lang w:val="en-US" w:eastAsia="zh-CN"/>
        </w:rPr>
        <w:t>15.</w:t>
      </w:r>
      <w:r>
        <w:rPr>
          <w:rFonts w:hint="eastAsia" w:ascii="仿宋_GB2312" w:eastAsia="仿宋_GB2312"/>
          <w:lang w:val="en-US" w:eastAsia="zh-CN"/>
        </w:rPr>
        <w:t>国科协关于印发《中国科协科普发展规划（2021—2025年）》的通知（科协发普字〔2021〕52号）</w:t>
      </w:r>
    </w:p>
    <w:p w14:paraId="1DF5EBDE">
      <w:pPr>
        <w:rPr>
          <w:rFonts w:hint="eastAsia" w:ascii="仿宋_GB2312" w:eastAsia="仿宋_GB2312"/>
          <w:lang w:val="en-US" w:eastAsia="zh-CN"/>
        </w:rPr>
      </w:pPr>
      <w:r>
        <w:rPr>
          <w:rFonts w:hint="eastAsia"/>
          <w:lang w:val="en-US" w:eastAsia="zh-CN"/>
        </w:rPr>
        <w:t>16.</w:t>
      </w:r>
      <w:r>
        <w:rPr>
          <w:rFonts w:hint="eastAsia" w:ascii="仿宋_GB2312" w:eastAsia="仿宋_GB2312"/>
          <w:lang w:val="en-US" w:eastAsia="zh-CN"/>
        </w:rPr>
        <w:t>科技部 中央宣传部 中国科协关于印发《“十四五”国家科学技术普及发展规划》的通知（国科发才〔2022〕212号）</w:t>
      </w:r>
    </w:p>
    <w:p w14:paraId="7E665EEA">
      <w:pPr>
        <w:rPr>
          <w:rFonts w:hint="eastAsia" w:ascii="仿宋_GB2312" w:eastAsia="仿宋_GB2312"/>
          <w:lang w:val="en-US" w:eastAsia="zh-CN"/>
        </w:rPr>
      </w:pPr>
      <w:r>
        <w:rPr>
          <w:rFonts w:hint="eastAsia"/>
          <w:lang w:val="en-US" w:eastAsia="zh-CN"/>
        </w:rPr>
        <w:t>17.</w:t>
      </w:r>
      <w:r>
        <w:rPr>
          <w:rFonts w:hint="eastAsia" w:ascii="仿宋_GB2312" w:eastAsia="仿宋_GB2312"/>
          <w:lang w:val="en-US" w:eastAsia="zh-CN"/>
        </w:rPr>
        <w:t>教育部等十八部门关于加强新时代中小学科学教育工作的意见（教监管〔2023〕2号）</w:t>
      </w:r>
    </w:p>
    <w:p w14:paraId="38542AD9">
      <w:pPr>
        <w:rPr>
          <w:rFonts w:hint="eastAsia" w:ascii="仿宋_GB2312" w:eastAsia="仿宋_GB2312"/>
          <w:lang w:val="en-US" w:eastAsia="zh-CN"/>
        </w:rPr>
      </w:pPr>
      <w:r>
        <w:rPr>
          <w:rFonts w:hint="eastAsia"/>
          <w:lang w:val="en-US" w:eastAsia="zh-CN"/>
        </w:rPr>
        <w:t>18.</w:t>
      </w:r>
      <w:r>
        <w:rPr>
          <w:rFonts w:hint="eastAsia" w:ascii="仿宋_GB2312" w:eastAsia="仿宋_GB2312"/>
          <w:lang w:val="en-US" w:eastAsia="zh-CN"/>
        </w:rPr>
        <w:t>中国科协青少年科技中心、中国青少年科技辅导员协会《关于开展“‘科创筑梦’助力‘双减’科普行动”的通知》（科协青发〔2021〕54号）</w:t>
      </w:r>
    </w:p>
    <w:p w14:paraId="0FFC99C8">
      <w:pPr>
        <w:rPr>
          <w:rFonts w:hint="eastAsia" w:ascii="仿宋_GB2312" w:eastAsia="仿宋_GB2312"/>
          <w:lang w:val="en-US" w:eastAsia="zh-CN"/>
        </w:rPr>
      </w:pPr>
      <w:r>
        <w:rPr>
          <w:rFonts w:hint="eastAsia"/>
          <w:lang w:val="en-US" w:eastAsia="zh-CN"/>
        </w:rPr>
        <w:t>19.</w:t>
      </w:r>
      <w:r>
        <w:rPr>
          <w:rFonts w:hint="eastAsia" w:ascii="仿宋_GB2312" w:eastAsia="仿宋_GB2312"/>
          <w:lang w:val="en-US" w:eastAsia="zh-CN"/>
        </w:rPr>
        <w:t>自治区党委办公厅 人民政府办公厅印发《关于推进全域科普工作的实施意见》的通知（宁党办〔2021〕63号）</w:t>
      </w:r>
    </w:p>
    <w:p w14:paraId="68A4440D">
      <w:pPr>
        <w:rPr>
          <w:rFonts w:hint="eastAsia" w:ascii="仿宋_GB2312" w:eastAsia="仿宋_GB2312"/>
          <w:lang w:val="en-US" w:eastAsia="zh-CN"/>
        </w:rPr>
      </w:pPr>
      <w:r>
        <w:rPr>
          <w:rFonts w:hint="eastAsia"/>
          <w:lang w:val="en-US" w:eastAsia="zh-CN"/>
        </w:rPr>
        <w:t>20.</w:t>
      </w:r>
      <w:r>
        <w:rPr>
          <w:rFonts w:hint="eastAsia" w:ascii="仿宋_GB2312" w:eastAsia="仿宋_GB2312"/>
          <w:lang w:val="en-US" w:eastAsia="zh-CN"/>
        </w:rPr>
        <w:t>自治区人民政府办公厅关于印发宁夏回族自治区全民科学素质行动规划纲要实施方案(2021年—2025年)的通知（宁政办发〔2021〕66号）</w:t>
      </w:r>
    </w:p>
    <w:p w14:paraId="00D3A1FC">
      <w:pPr>
        <w:rPr>
          <w:rFonts w:hint="eastAsia" w:ascii="仿宋_GB2312" w:eastAsia="仿宋_GB2312"/>
          <w:lang w:val="en-US" w:eastAsia="zh-CN"/>
        </w:rPr>
      </w:pPr>
      <w:r>
        <w:rPr>
          <w:rFonts w:hint="eastAsia"/>
          <w:lang w:val="en-US" w:eastAsia="zh-CN"/>
        </w:rPr>
        <w:t>21.</w:t>
      </w:r>
      <w:r>
        <w:rPr>
          <w:rFonts w:hint="eastAsia" w:ascii="仿宋_GB2312" w:eastAsia="仿宋_GB2312"/>
          <w:lang w:val="en-US" w:eastAsia="zh-CN"/>
        </w:rPr>
        <w:t>自治区教育厅 自治区科协《关于利用科普资源助推“双减”工作的通知》（宁教基〔2022〕4号）</w:t>
      </w:r>
    </w:p>
    <w:p w14:paraId="51F9EC4E">
      <w:pPr>
        <w:rPr>
          <w:rFonts w:hint="eastAsia" w:ascii="仿宋_GB2312" w:eastAsia="仿宋_GB2312"/>
          <w:lang w:val="en-US" w:eastAsia="zh-CN"/>
        </w:rPr>
      </w:pPr>
      <w:r>
        <w:rPr>
          <w:rFonts w:hint="eastAsia"/>
          <w:lang w:val="en-US" w:eastAsia="zh-CN"/>
        </w:rPr>
        <w:t>22.</w:t>
      </w:r>
      <w:r>
        <w:rPr>
          <w:rFonts w:hint="eastAsia" w:ascii="仿宋_GB2312" w:eastAsia="仿宋_GB2312"/>
          <w:lang w:val="en-US" w:eastAsia="zh-CN"/>
        </w:rPr>
        <w:t>自治区教育厅等十六部门印发《关于加强新时代中小学科学教育工作的指导意见》的通知（宁教监管〔2023〕185号）</w:t>
      </w:r>
    </w:p>
    <w:p w14:paraId="44CE2EC6">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71" w:name="_Toc22095"/>
      <w:bookmarkStart w:id="72" w:name="_Toc16019"/>
      <w:bookmarkStart w:id="73" w:name="_Toc18446"/>
      <w:bookmarkStart w:id="74" w:name="_Toc23983"/>
      <w:bookmarkStart w:id="75" w:name="_Toc11513"/>
      <w:r>
        <w:rPr>
          <w:rFonts w:hint="eastAsia" w:ascii="楷体" w:hAnsi="楷体" w:eastAsia="楷体" w:cs="楷体"/>
          <w:b/>
          <w:bCs/>
          <w:kern w:val="0"/>
          <w:sz w:val="32"/>
          <w:szCs w:val="32"/>
          <w:lang w:val="en-US" w:eastAsia="zh-CN" w:bidi="ar"/>
        </w:rPr>
        <w:t>（三）与现行法律法规、标准的关系</w:t>
      </w:r>
      <w:bookmarkEnd w:id="71"/>
      <w:bookmarkEnd w:id="72"/>
      <w:bookmarkEnd w:id="73"/>
      <w:bookmarkEnd w:id="74"/>
      <w:bookmarkEnd w:id="75"/>
    </w:p>
    <w:p w14:paraId="01790EFE">
      <w:pPr>
        <w:rPr>
          <w:rFonts w:hint="default"/>
          <w:lang w:val="en-US" w:eastAsia="zh-CN"/>
        </w:rPr>
      </w:pPr>
      <w:r>
        <w:rPr>
          <w:rFonts w:hint="eastAsia" w:ascii="仿宋_GB2312" w:eastAsia="仿宋_GB2312"/>
          <w:lang w:val="en-US" w:eastAsia="zh-CN"/>
        </w:rPr>
        <w:t>本标准在研究《中华人民共和国科学技术普及法》《中国科协关于印发&lt;中国科协科普发展规划（2021—2025年）&gt;的通知》《教育部关于印发</w:t>
      </w:r>
      <w:r>
        <w:rPr>
          <w:rFonts w:hint="eastAsia"/>
          <w:lang w:val="en-US" w:eastAsia="zh-CN"/>
        </w:rPr>
        <w:t>&lt;</w:t>
      </w:r>
      <w:r>
        <w:rPr>
          <w:rFonts w:hint="eastAsia" w:ascii="仿宋_GB2312" w:eastAsia="仿宋_GB2312"/>
          <w:lang w:val="en-US" w:eastAsia="zh-CN"/>
        </w:rPr>
        <w:t>中小学综合实践活动课程指导纲要</w:t>
      </w:r>
      <w:r>
        <w:rPr>
          <w:rFonts w:hint="eastAsia"/>
          <w:lang w:val="en-US" w:eastAsia="zh-CN"/>
        </w:rPr>
        <w:t>&gt;</w:t>
      </w:r>
      <w:r>
        <w:rPr>
          <w:rFonts w:hint="eastAsia" w:ascii="仿宋_GB2312" w:eastAsia="仿宋_GB2312"/>
          <w:lang w:val="en-US" w:eastAsia="zh-CN"/>
        </w:rPr>
        <w:t>的通知》</w:t>
      </w:r>
      <w:r>
        <w:rPr>
          <w:rFonts w:hint="eastAsia"/>
          <w:lang w:val="en-US" w:eastAsia="zh-CN"/>
        </w:rPr>
        <w:t>《中国科协青少年科技中心、中国青少年科技辅导员协会&lt;关于开展“‘科创筑梦’助力‘双减’科普行动”的通知&gt;》</w:t>
      </w:r>
      <w:r>
        <w:rPr>
          <w:rFonts w:hint="eastAsia" w:ascii="仿宋_GB2312" w:eastAsia="仿宋_GB2312"/>
          <w:lang w:val="en-US" w:eastAsia="zh-CN"/>
        </w:rPr>
        <w:t>以及《自治区党委办公厅 人民政府办公厅印发&lt;关于推进全域科普工作的实施意见》&gt;》《自治区教育厅 自治区科协&lt;关于利用科普资源助推“双减”工作的通知&gt;》等法律法规和政策文件的基础上进行编制，是对相关法律法规和政策文件相关要求的进一步细化，是对相关指导方向的进一步落实。</w:t>
      </w:r>
    </w:p>
    <w:p w14:paraId="4BDE6B3D">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76" w:name="_Toc25032"/>
      <w:bookmarkStart w:id="77" w:name="_Toc11007"/>
      <w:bookmarkStart w:id="78" w:name="_Toc3719"/>
      <w:bookmarkStart w:id="79" w:name="_Toc25440"/>
      <w:r>
        <w:rPr>
          <w:rFonts w:hint="eastAsia" w:ascii="黑体" w:hAnsi="黑体" w:eastAsia="黑体" w:cs="黑体"/>
          <w:kern w:val="2"/>
          <w:sz w:val="32"/>
          <w:szCs w:val="32"/>
          <w:lang w:val="en-US" w:eastAsia="zh-CN" w:bidi="ar-SA"/>
        </w:rPr>
        <w:t>五、</w:t>
      </w:r>
      <w:r>
        <w:rPr>
          <w:rFonts w:ascii="黑体" w:hAnsi="黑体" w:eastAsia="黑体" w:cs="黑体"/>
          <w:kern w:val="2"/>
          <w:sz w:val="32"/>
          <w:szCs w:val="32"/>
          <w:lang w:val="en-US" w:eastAsia="zh-CN" w:bidi="ar-SA"/>
        </w:rPr>
        <w:t>主要条款说明</w:t>
      </w:r>
      <w:r>
        <w:rPr>
          <w:rFonts w:hint="eastAsia" w:ascii="黑体" w:hAnsi="黑体" w:eastAsia="黑体" w:cs="黑体"/>
          <w:kern w:val="2"/>
          <w:sz w:val="32"/>
          <w:szCs w:val="32"/>
          <w:lang w:val="en-US" w:eastAsia="zh-CN" w:bidi="ar-SA"/>
        </w:rPr>
        <w:t>，主要</w:t>
      </w:r>
      <w:r>
        <w:rPr>
          <w:rFonts w:ascii="黑体" w:hAnsi="黑体" w:eastAsia="黑体" w:cs="黑体"/>
          <w:kern w:val="2"/>
          <w:sz w:val="32"/>
          <w:szCs w:val="32"/>
          <w:lang w:val="en-US" w:eastAsia="zh-CN" w:bidi="ar-SA"/>
        </w:rPr>
        <w:t>技术指标、参数、实验验证的</w:t>
      </w:r>
      <w:r>
        <w:rPr>
          <w:rFonts w:hint="eastAsia" w:ascii="黑体" w:hAnsi="黑体" w:eastAsia="黑体" w:cs="黑体"/>
          <w:kern w:val="2"/>
          <w:sz w:val="32"/>
          <w:szCs w:val="32"/>
          <w:lang w:val="en-US" w:eastAsia="zh-CN" w:bidi="ar-SA"/>
        </w:rPr>
        <w:t>论述</w:t>
      </w:r>
      <w:bookmarkEnd w:id="76"/>
      <w:bookmarkEnd w:id="77"/>
      <w:bookmarkEnd w:id="78"/>
      <w:bookmarkEnd w:id="79"/>
    </w:p>
    <w:p w14:paraId="4547C926">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80" w:name="_Toc13701"/>
      <w:bookmarkStart w:id="81" w:name="_Toc19599"/>
      <w:bookmarkStart w:id="82" w:name="_Toc2323"/>
      <w:bookmarkStart w:id="83" w:name="_Toc25373"/>
      <w:bookmarkStart w:id="84" w:name="_Toc9070"/>
      <w:r>
        <w:rPr>
          <w:rFonts w:hint="eastAsia" w:ascii="楷体" w:hAnsi="楷体" w:eastAsia="楷体" w:cs="楷体"/>
          <w:b/>
          <w:bCs/>
          <w:kern w:val="0"/>
          <w:sz w:val="32"/>
          <w:szCs w:val="32"/>
          <w:lang w:val="en-US" w:eastAsia="zh-CN" w:bidi="ar"/>
        </w:rPr>
        <w:t>（一）主要条款说明</w:t>
      </w:r>
      <w:bookmarkEnd w:id="80"/>
      <w:bookmarkEnd w:id="81"/>
      <w:bookmarkEnd w:id="82"/>
      <w:bookmarkEnd w:id="83"/>
      <w:bookmarkEnd w:id="84"/>
    </w:p>
    <w:p w14:paraId="05F1C05D">
      <w:pPr>
        <w:rPr>
          <w:rFonts w:hint="eastAsia"/>
          <w:lang w:val="en-US" w:eastAsia="zh-CN"/>
        </w:rPr>
      </w:pPr>
      <w:r>
        <w:rPr>
          <w:rFonts w:hint="default" w:eastAsia="仿宋_GB2312"/>
          <w:lang w:val="en-US" w:eastAsia="zh-CN"/>
        </w:rPr>
        <w:t>本标准共有</w:t>
      </w:r>
      <w:r>
        <w:rPr>
          <w:rFonts w:hint="eastAsia"/>
          <w:lang w:val="en-US" w:eastAsia="zh-CN"/>
        </w:rPr>
        <w:t>9</w:t>
      </w:r>
      <w:r>
        <w:rPr>
          <w:rFonts w:hint="default" w:eastAsia="仿宋_GB2312"/>
          <w:lang w:val="en-US" w:eastAsia="zh-CN"/>
        </w:rPr>
        <w:t>章内容，包括范围、规范性引用文件、术语和定义、</w:t>
      </w:r>
      <w:r>
        <w:rPr>
          <w:rFonts w:hint="eastAsia"/>
          <w:lang w:val="en-US" w:eastAsia="zh-CN"/>
        </w:rPr>
        <w:t>总体原则、总体要求、研学实施、对外宣传、实施保障、评价改进。标准围绕科普研学实施的科普流程、科普内容、科普方式，构建了全方位科普、全流程控制、全要素保障的科普研学 “三全”实施模式。</w:t>
      </w:r>
    </w:p>
    <w:p w14:paraId="5F4F70F1">
      <w:pPr>
        <w:rPr>
          <w:rFonts w:hint="default"/>
          <w:lang w:val="en-US" w:eastAsia="zh-CN"/>
        </w:rPr>
      </w:pPr>
      <w:r>
        <w:rPr>
          <w:rFonts w:hint="eastAsia"/>
          <w:b/>
          <w:bCs/>
          <w:lang w:val="en-US" w:eastAsia="zh-CN"/>
        </w:rPr>
        <w:t>1.</w:t>
      </w:r>
      <w:r>
        <w:rPr>
          <w:rFonts w:hint="default" w:eastAsia="仿宋_GB2312"/>
          <w:b/>
          <w:bCs/>
          <w:lang w:val="en-US" w:eastAsia="zh-CN"/>
        </w:rPr>
        <w:t>总体原则</w:t>
      </w:r>
      <w:r>
        <w:rPr>
          <w:rFonts w:hint="eastAsia"/>
          <w:b/>
          <w:bCs/>
          <w:lang w:val="en-US" w:eastAsia="zh-CN"/>
        </w:rPr>
        <w:t>。</w:t>
      </w:r>
      <w:r>
        <w:rPr>
          <w:rFonts w:hint="eastAsia"/>
          <w:lang w:val="en-US" w:eastAsia="zh-CN"/>
        </w:rPr>
        <w:t>本章确立了科普研学活动实施的方针或宗旨，包括安全性、实践性、探究性、科学性4大原则，从人员、形式、方法、过程等方面为科普研学实施确立的总体方向。</w:t>
      </w:r>
    </w:p>
    <w:p w14:paraId="1FCB398A">
      <w:pPr>
        <w:rPr>
          <w:rFonts w:hint="default"/>
          <w:lang w:val="en-US" w:eastAsia="zh-CN"/>
        </w:rPr>
      </w:pPr>
      <w:r>
        <w:rPr>
          <w:rFonts w:hint="eastAsia"/>
          <w:b/>
          <w:bCs/>
          <w:lang w:val="en-US" w:eastAsia="zh-CN"/>
        </w:rPr>
        <w:t>2.</w:t>
      </w:r>
      <w:r>
        <w:rPr>
          <w:rFonts w:hint="default"/>
          <w:b/>
          <w:bCs/>
          <w:lang w:val="en-US" w:eastAsia="zh-CN"/>
        </w:rPr>
        <w:t>总体要求</w:t>
      </w:r>
      <w:r>
        <w:rPr>
          <w:rFonts w:hint="eastAsia"/>
          <w:b/>
          <w:bCs/>
          <w:lang w:val="en-US" w:eastAsia="zh-CN"/>
        </w:rPr>
        <w:t>。</w:t>
      </w:r>
      <w:r>
        <w:rPr>
          <w:rFonts w:hint="eastAsia"/>
          <w:lang w:val="en-US" w:eastAsia="zh-CN"/>
        </w:rPr>
        <w:t>本章规定了科普研学实施机构的资质要求、体制机制要求及第三方（如有）的合作要求，并规定了研学实施的人员配置要求、能力要求和工作内容要求。</w:t>
      </w:r>
    </w:p>
    <w:p w14:paraId="35BF5F6C">
      <w:pPr>
        <w:rPr>
          <w:rFonts w:hint="default" w:eastAsia="仿宋_GB2312"/>
          <w:lang w:val="en-US" w:eastAsia="zh-CN"/>
        </w:rPr>
      </w:pPr>
      <w:r>
        <w:rPr>
          <w:rFonts w:hint="eastAsia"/>
          <w:b/>
          <w:bCs/>
          <w:lang w:val="en-US" w:eastAsia="zh-CN"/>
        </w:rPr>
        <w:t>3.</w:t>
      </w:r>
      <w:r>
        <w:rPr>
          <w:rFonts w:hint="default"/>
          <w:b/>
          <w:bCs/>
          <w:lang w:val="en-US" w:eastAsia="zh-CN"/>
        </w:rPr>
        <w:t>研学实施</w:t>
      </w:r>
      <w:r>
        <w:rPr>
          <w:rFonts w:hint="eastAsia"/>
          <w:b/>
          <w:bCs/>
          <w:lang w:val="en-US" w:eastAsia="zh-CN"/>
        </w:rPr>
        <w:t>。</w:t>
      </w:r>
      <w:r>
        <w:rPr>
          <w:rFonts w:hint="eastAsia"/>
          <w:lang w:val="en-US" w:eastAsia="zh-CN"/>
        </w:rPr>
        <w:t>本章规定了科普研学活动在准备阶段、实施阶段和总结阶段的具体实施内容和实施方式。其中“准备阶段”以流程的形式对相关工作进行了梳理和规范；“实施阶段”重点聚焦“科普”，详细规范了科普教育的科普类型、科普内容、科普形式等；“总结阶段”以流程的形式对研学活动的收尾工作提出了相应要求。</w:t>
      </w:r>
    </w:p>
    <w:p w14:paraId="7968FBCB">
      <w:pPr>
        <w:rPr>
          <w:rFonts w:hint="default" w:eastAsia="仿宋_GB2312"/>
          <w:lang w:val="en-US" w:eastAsia="zh-CN"/>
        </w:rPr>
      </w:pPr>
      <w:r>
        <w:rPr>
          <w:rFonts w:hint="eastAsia"/>
          <w:b/>
          <w:bCs/>
          <w:lang w:val="en-US" w:eastAsia="zh-CN"/>
        </w:rPr>
        <w:t>4.</w:t>
      </w:r>
      <w:r>
        <w:rPr>
          <w:rFonts w:hint="default"/>
          <w:b/>
          <w:bCs/>
          <w:lang w:val="en-US" w:eastAsia="zh-CN"/>
        </w:rPr>
        <w:t>对外宣传</w:t>
      </w:r>
      <w:r>
        <w:rPr>
          <w:rFonts w:hint="eastAsia"/>
          <w:b/>
          <w:bCs/>
          <w:lang w:val="en-US" w:eastAsia="zh-CN"/>
        </w:rPr>
        <w:t>。</w:t>
      </w:r>
      <w:r>
        <w:rPr>
          <w:rFonts w:hint="eastAsia"/>
          <w:lang w:val="en-US" w:eastAsia="zh-CN"/>
        </w:rPr>
        <w:t>本章规定了在科普研学实施的对外宣传要求，并引导活动组织机构进一步加强科普研学项目的品牌建设。</w:t>
      </w:r>
    </w:p>
    <w:p w14:paraId="6F5643A3">
      <w:pPr>
        <w:rPr>
          <w:rFonts w:hint="default" w:eastAsia="仿宋_GB2312"/>
          <w:lang w:val="en-US" w:eastAsia="zh-CN"/>
        </w:rPr>
      </w:pPr>
      <w:r>
        <w:rPr>
          <w:rFonts w:hint="eastAsia"/>
          <w:b/>
          <w:bCs/>
          <w:lang w:val="en-US" w:eastAsia="zh-CN"/>
        </w:rPr>
        <w:t>5.</w:t>
      </w:r>
      <w:r>
        <w:rPr>
          <w:rFonts w:hint="default"/>
          <w:b/>
          <w:bCs/>
          <w:lang w:val="en-US" w:eastAsia="zh-CN"/>
        </w:rPr>
        <w:t>实施保障</w:t>
      </w:r>
      <w:r>
        <w:rPr>
          <w:rFonts w:hint="eastAsia"/>
          <w:b/>
          <w:bCs/>
          <w:lang w:val="en-US" w:eastAsia="zh-CN"/>
        </w:rPr>
        <w:t>。</w:t>
      </w:r>
      <w:r>
        <w:rPr>
          <w:rFonts w:hint="eastAsia"/>
          <w:lang w:val="en-US" w:eastAsia="zh-CN"/>
        </w:rPr>
        <w:t>本章规定了科普研学实施过程中的保障性内容要求，包括交通、住宿、餐饮、医疗及救援等后勤保障。</w:t>
      </w:r>
    </w:p>
    <w:p w14:paraId="0D76E42D">
      <w:pPr>
        <w:rPr>
          <w:rFonts w:hint="default" w:eastAsia="仿宋_GB2312"/>
          <w:lang w:val="en-US" w:eastAsia="zh-CN"/>
        </w:rPr>
      </w:pPr>
      <w:r>
        <w:rPr>
          <w:rFonts w:hint="eastAsia"/>
          <w:b/>
          <w:bCs/>
          <w:lang w:val="en-US" w:eastAsia="zh-CN"/>
        </w:rPr>
        <w:t>6.</w:t>
      </w:r>
      <w:r>
        <w:rPr>
          <w:rFonts w:hint="default"/>
          <w:b/>
          <w:bCs/>
          <w:lang w:val="en-US" w:eastAsia="zh-CN"/>
        </w:rPr>
        <w:t>评价改进</w:t>
      </w:r>
      <w:r>
        <w:rPr>
          <w:rFonts w:hint="eastAsia"/>
          <w:b/>
          <w:bCs/>
          <w:lang w:val="en-US" w:eastAsia="zh-CN"/>
        </w:rPr>
        <w:t>。</w:t>
      </w:r>
      <w:r>
        <w:rPr>
          <w:rFonts w:hint="eastAsia"/>
          <w:lang w:val="en-US" w:eastAsia="zh-CN"/>
        </w:rPr>
        <w:t>本章规定了对科普研学活动的实施进行评价与改进的方法手段和具体要求，旨在“以评促建、以评促改、以评促优”，实现科普效益和社会效益的双丰收。</w:t>
      </w:r>
    </w:p>
    <w:p w14:paraId="5833378D">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85" w:name="_Toc6173"/>
      <w:bookmarkStart w:id="86" w:name="_Toc23437"/>
      <w:bookmarkStart w:id="87" w:name="_Toc16514"/>
      <w:bookmarkStart w:id="88" w:name="_Toc13932"/>
      <w:bookmarkStart w:id="89" w:name="_Toc23295"/>
      <w:r>
        <w:rPr>
          <w:rFonts w:hint="eastAsia" w:ascii="楷体" w:hAnsi="楷体" w:eastAsia="楷体" w:cs="楷体"/>
          <w:b/>
          <w:bCs/>
          <w:kern w:val="0"/>
          <w:sz w:val="32"/>
          <w:szCs w:val="32"/>
          <w:lang w:val="en-US" w:eastAsia="zh-CN" w:bidi="ar"/>
        </w:rPr>
        <w:t>（二）主要技术指标、参数、试验验证的论述</w:t>
      </w:r>
      <w:bookmarkEnd w:id="85"/>
      <w:bookmarkEnd w:id="86"/>
      <w:bookmarkEnd w:id="87"/>
      <w:bookmarkEnd w:id="88"/>
      <w:bookmarkEnd w:id="89"/>
      <w:r>
        <w:rPr>
          <w:rFonts w:hint="eastAsia" w:ascii="楷体" w:hAnsi="楷体" w:eastAsia="楷体" w:cs="楷体"/>
          <w:b/>
          <w:bCs/>
          <w:kern w:val="0"/>
          <w:sz w:val="32"/>
          <w:szCs w:val="32"/>
          <w:lang w:val="en-US" w:eastAsia="zh-CN" w:bidi="ar"/>
        </w:rPr>
        <w:t xml:space="preserve"> </w:t>
      </w:r>
    </w:p>
    <w:p w14:paraId="196E8FE3">
      <w:pPr>
        <w:rPr>
          <w:rFonts w:hint="eastAsia" w:ascii="仿宋_GB2312" w:eastAsia="仿宋_GB2312"/>
          <w:lang w:val="en-US" w:eastAsia="zh-CN"/>
        </w:rPr>
      </w:pPr>
      <w:r>
        <w:rPr>
          <w:rFonts w:hint="eastAsia" w:ascii="仿宋_GB2312" w:eastAsia="仿宋_GB2312"/>
          <w:lang w:val="en-US" w:eastAsia="zh-CN"/>
        </w:rPr>
        <w:t>目前全国范围内尚没有</w:t>
      </w:r>
      <w:r>
        <w:rPr>
          <w:rFonts w:hint="eastAsia"/>
          <w:lang w:val="en-US" w:eastAsia="zh-CN"/>
        </w:rPr>
        <w:t>针对科普研学活动实施</w:t>
      </w:r>
      <w:r>
        <w:rPr>
          <w:rFonts w:hint="eastAsia" w:ascii="仿宋_GB2312" w:eastAsia="仿宋_GB2312"/>
          <w:lang w:val="en-US" w:eastAsia="zh-CN"/>
        </w:rPr>
        <w:t>的经验做法，相关标准也以服务保障内容为主。标准编制以上级法律法规和政策文件为指导，以宁夏科技馆历年“‘科创筑梦’助力‘双减’暨宁夏科技馆‘蒲公英’科普研学活动”的运行经验和成果为主要内容，并在过程中广泛征求各方科普机构、科普组织的相关意见和建议，确保标准的科学性和适用性。</w:t>
      </w:r>
    </w:p>
    <w:p w14:paraId="10B1B800">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90" w:name="_Toc15917"/>
      <w:bookmarkStart w:id="91" w:name="_Toc23814"/>
      <w:bookmarkStart w:id="92" w:name="_Toc19771"/>
      <w:bookmarkStart w:id="93" w:name="_Toc5289"/>
      <w:r>
        <w:rPr>
          <w:rFonts w:hint="eastAsia" w:ascii="黑体" w:hAnsi="黑体" w:eastAsia="黑体" w:cs="黑体"/>
          <w:kern w:val="2"/>
          <w:sz w:val="32"/>
          <w:szCs w:val="32"/>
          <w:lang w:val="en-US" w:eastAsia="zh-CN" w:bidi="ar-SA"/>
        </w:rPr>
        <w:t>六、重大意见分歧的处理依据</w:t>
      </w:r>
      <w:r>
        <w:rPr>
          <w:rFonts w:ascii="黑体" w:hAnsi="黑体" w:eastAsia="黑体" w:cs="黑体"/>
          <w:kern w:val="2"/>
          <w:sz w:val="32"/>
          <w:szCs w:val="32"/>
          <w:lang w:val="en-US" w:eastAsia="zh-CN" w:bidi="ar-SA"/>
        </w:rPr>
        <w:t>和结果</w:t>
      </w:r>
      <w:bookmarkEnd w:id="90"/>
      <w:bookmarkEnd w:id="91"/>
      <w:bookmarkEnd w:id="92"/>
      <w:bookmarkEnd w:id="93"/>
    </w:p>
    <w:p w14:paraId="208414A2">
      <w:pPr>
        <w:bidi w:val="0"/>
        <w:ind w:firstLine="1440"/>
        <w:rPr>
          <w:rFonts w:hint="default"/>
          <w:lang w:val="en-US" w:eastAsia="zh-CN"/>
        </w:rPr>
      </w:pPr>
      <w:r>
        <w:rPr>
          <w:rFonts w:hint="eastAsia" w:ascii="仿宋_GB2312" w:eastAsia="仿宋_GB2312"/>
          <w:lang w:val="en-US" w:eastAsia="zh-CN"/>
        </w:rPr>
        <w:t>标准编制过程中无重大意见分歧。</w:t>
      </w:r>
    </w:p>
    <w:p w14:paraId="0DB03435">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94" w:name="_Toc7881"/>
      <w:bookmarkStart w:id="95" w:name="_Toc26029"/>
      <w:bookmarkStart w:id="96" w:name="_Toc32343"/>
      <w:bookmarkStart w:id="97" w:name="_Toc14531"/>
      <w:r>
        <w:rPr>
          <w:rFonts w:hint="eastAsia" w:ascii="黑体" w:hAnsi="黑体" w:eastAsia="黑体" w:cs="黑体"/>
          <w:kern w:val="2"/>
          <w:sz w:val="32"/>
          <w:szCs w:val="32"/>
          <w:lang w:val="en-US" w:eastAsia="zh-CN" w:bidi="ar-SA"/>
        </w:rPr>
        <w:t>七、实施</w:t>
      </w:r>
      <w:r>
        <w:rPr>
          <w:rFonts w:ascii="黑体" w:hAnsi="黑体" w:eastAsia="黑体" w:cs="黑体"/>
          <w:kern w:val="2"/>
          <w:sz w:val="32"/>
          <w:szCs w:val="32"/>
          <w:lang w:val="en-US" w:eastAsia="zh-CN" w:bidi="ar-SA"/>
        </w:rPr>
        <w:t>标准的措施及建议</w:t>
      </w:r>
      <w:bookmarkEnd w:id="94"/>
      <w:bookmarkEnd w:id="95"/>
      <w:bookmarkEnd w:id="96"/>
      <w:bookmarkEnd w:id="97"/>
    </w:p>
    <w:p w14:paraId="64D70099">
      <w:pPr>
        <w:rPr>
          <w:rFonts w:hint="eastAsia"/>
        </w:rPr>
      </w:pPr>
      <w:r>
        <w:rPr>
          <w:rFonts w:hint="eastAsia"/>
        </w:rPr>
        <w:t>本文件适用于</w:t>
      </w:r>
      <w:r>
        <w:rPr>
          <w:rFonts w:hint="eastAsia" w:ascii="仿宋_GB2312" w:eastAsia="仿宋_GB2312"/>
          <w:lang w:val="en-US" w:eastAsia="zh-CN"/>
        </w:rPr>
        <w:t>宁夏全区内科技馆、科普教育机构、博物馆、展览馆、美术馆</w:t>
      </w:r>
      <w:r>
        <w:rPr>
          <w:rFonts w:hint="eastAsia"/>
          <w:lang w:val="en-US" w:eastAsia="zh-CN"/>
        </w:rPr>
        <w:t>和中小学校等各类</w:t>
      </w:r>
      <w:r>
        <w:rPr>
          <w:rFonts w:hint="eastAsia" w:ascii="仿宋_GB2312" w:eastAsia="仿宋_GB2312"/>
          <w:lang w:val="en-US" w:eastAsia="zh-CN"/>
        </w:rPr>
        <w:t>单位开展的</w:t>
      </w:r>
      <w:r>
        <w:rPr>
          <w:rFonts w:hint="eastAsia"/>
          <w:lang w:val="en-US" w:eastAsia="zh-CN"/>
        </w:rPr>
        <w:t>科普研学活动</w:t>
      </w:r>
      <w:r>
        <w:rPr>
          <w:rFonts w:hint="eastAsia" w:ascii="仿宋_GB2312" w:eastAsia="仿宋_GB2312"/>
          <w:lang w:val="en-US" w:eastAsia="zh-CN"/>
        </w:rPr>
        <w:t>。</w:t>
      </w:r>
    </w:p>
    <w:p w14:paraId="79CF4993">
      <w:r>
        <w:rPr>
          <w:rFonts w:hint="eastAsia"/>
        </w:rPr>
        <w:t>本标准制定发布后，由</w:t>
      </w:r>
      <w:r>
        <w:rPr>
          <w:rFonts w:hint="eastAsia" w:ascii="仿宋_GB2312" w:eastAsia="仿宋_GB2312"/>
          <w:lang w:val="en-US" w:eastAsia="zh-CN"/>
        </w:rPr>
        <w:t>相关单位</w:t>
      </w:r>
      <w:r>
        <w:rPr>
          <w:rFonts w:hint="eastAsia"/>
        </w:rPr>
        <w:t>对标准的发布及应用情况统一开展标准宣贯和实施推广工作。一是集中组织开展宣贯活动，阐释标准意义、解读标准内涵，开展标准实施行动，提高地方标准的覆盖范围。二是对本标准执行情况进行跟踪调查，及时发现和收集标准执行中发现的问题，不断修改完善，提升标准技术水平，进一步提高标准的科学性、合理性、协调性和可操作性。</w:t>
      </w:r>
    </w:p>
    <w:p w14:paraId="5E851CD2">
      <w:pPr>
        <w:keepNext/>
        <w:keepLines/>
        <w:widowControl w:val="0"/>
        <w:bidi w:val="0"/>
        <w:spacing w:beforeLines="0" w:beforeAutospacing="0" w:afterLines="0" w:afterAutospacing="0" w:line="560" w:lineRule="exact"/>
        <w:ind w:firstLine="640" w:firstLineChars="200"/>
        <w:jc w:val="both"/>
        <w:outlineLvl w:val="0"/>
        <w:rPr>
          <w:rFonts w:hint="eastAsia" w:ascii="黑体" w:hAnsi="黑体" w:eastAsia="黑体" w:cs="黑体"/>
          <w:kern w:val="2"/>
          <w:sz w:val="32"/>
          <w:szCs w:val="32"/>
          <w:lang w:val="en-US" w:eastAsia="zh-CN" w:bidi="ar-SA"/>
        </w:rPr>
      </w:pPr>
      <w:bookmarkStart w:id="98" w:name="_Toc9172"/>
      <w:bookmarkStart w:id="99" w:name="_Toc15998"/>
      <w:bookmarkStart w:id="100" w:name="_Toc16339"/>
      <w:bookmarkStart w:id="101" w:name="_Toc18527"/>
      <w:r>
        <w:rPr>
          <w:rFonts w:hint="eastAsia" w:ascii="黑体" w:hAnsi="黑体" w:eastAsia="黑体" w:cs="黑体"/>
          <w:kern w:val="2"/>
          <w:sz w:val="32"/>
          <w:szCs w:val="32"/>
          <w:lang w:val="en-US" w:eastAsia="zh-CN" w:bidi="ar-SA"/>
        </w:rPr>
        <w:t>八、知识产权说明</w:t>
      </w:r>
      <w:bookmarkEnd w:id="98"/>
      <w:bookmarkEnd w:id="99"/>
      <w:bookmarkEnd w:id="100"/>
      <w:bookmarkEnd w:id="101"/>
    </w:p>
    <w:p w14:paraId="59239433">
      <w:pPr>
        <w:bidi w:val="0"/>
        <w:ind w:firstLine="1440"/>
        <w:rPr>
          <w:rFonts w:hint="eastAsia" w:eastAsia="仿宋_GB2312"/>
          <w:lang w:val="en-US" w:eastAsia="zh-CN"/>
        </w:rPr>
      </w:pPr>
      <w:r>
        <w:rPr>
          <w:rFonts w:hint="eastAsia" w:ascii="仿宋_GB2312" w:eastAsia="仿宋_GB2312"/>
          <w:lang w:val="en-US" w:eastAsia="zh-CN"/>
        </w:rPr>
        <w:t>本标准不涉及知识产权。</w:t>
      </w:r>
    </w:p>
    <w:p w14:paraId="2981796E">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102" w:name="_Toc23708"/>
      <w:bookmarkStart w:id="103" w:name="_Toc29414"/>
      <w:bookmarkStart w:id="104" w:name="_Toc32643"/>
      <w:bookmarkStart w:id="105" w:name="_Toc20999"/>
      <w:r>
        <w:rPr>
          <w:rFonts w:hint="eastAsia" w:ascii="黑体" w:hAnsi="黑体" w:eastAsia="黑体" w:cs="黑体"/>
          <w:kern w:val="2"/>
          <w:sz w:val="32"/>
          <w:szCs w:val="32"/>
          <w:lang w:val="en-US" w:eastAsia="zh-CN" w:bidi="ar-SA"/>
        </w:rPr>
        <w:t>九、其他应说明的事项</w:t>
      </w:r>
      <w:bookmarkEnd w:id="102"/>
      <w:bookmarkEnd w:id="103"/>
      <w:bookmarkEnd w:id="104"/>
      <w:bookmarkEnd w:id="105"/>
    </w:p>
    <w:p w14:paraId="5B1715E5">
      <w:pPr>
        <w:rPr>
          <w:rFonts w:hint="default"/>
          <w:lang w:val="en-US"/>
        </w:rPr>
      </w:pPr>
      <w:r>
        <w:rPr>
          <w:rFonts w:hint="eastAsia"/>
          <w:lang w:val="en-US" w:eastAsia="zh-CN"/>
        </w:rPr>
        <w:t>本标准没有其他需要说明的事项。</w:t>
      </w:r>
    </w:p>
    <w:p w14:paraId="2FE7B446"/>
    <w:p w14:paraId="1D30F2DF">
      <w:pPr>
        <w:rPr>
          <w:rFonts w:hint="eastAsia" w:ascii="黑体" w:hAnsi="黑体" w:eastAsia="黑体" w:cs="黑体"/>
          <w:lang w:val="en-US" w:eastAsia="zh-CN"/>
        </w:rPr>
      </w:pPr>
      <w:r>
        <w:rPr>
          <w:rFonts w:hint="eastAsia" w:ascii="黑体" w:hAnsi="黑体" w:eastAsia="黑体" w:cs="黑体"/>
          <w:lang w:val="en-US" w:eastAsia="zh-CN"/>
        </w:rPr>
        <w:br w:type="page"/>
      </w:r>
    </w:p>
    <w:p w14:paraId="14C94D9E">
      <w:pPr>
        <w:ind w:left="0" w:leftChars="0" w:firstLine="0" w:firstLineChars="0"/>
        <w:outlineLvl w:val="0"/>
        <w:rPr>
          <w:rFonts w:hint="eastAsia" w:ascii="黑体" w:hAnsi="黑体" w:eastAsia="黑体" w:cs="黑体"/>
          <w:lang w:val="en-US" w:eastAsia="zh-CN"/>
        </w:rPr>
      </w:pPr>
      <w:bookmarkStart w:id="106" w:name="_Toc29124"/>
      <w:r>
        <w:rPr>
          <w:rFonts w:hint="eastAsia" w:ascii="黑体" w:hAnsi="黑体" w:eastAsia="黑体" w:cs="黑体"/>
          <w:lang w:val="en-US" w:eastAsia="zh-CN"/>
        </w:rPr>
        <w:t>附件1</w:t>
      </w:r>
      <w:bookmarkEnd w:id="106"/>
    </w:p>
    <w:p w14:paraId="5C037003">
      <w:pPr>
        <w:ind w:left="0" w:leftChars="0" w:firstLine="0" w:firstLineChars="0"/>
        <w:rPr>
          <w:rFonts w:hint="eastAsia" w:ascii="黑体" w:hAnsi="黑体" w:eastAsia="黑体" w:cs="黑体"/>
          <w:lang w:val="en-US" w:eastAsia="zh-CN"/>
        </w:rPr>
      </w:pPr>
    </w:p>
    <w:p w14:paraId="169719F4">
      <w:pPr>
        <w:pStyle w:val="2"/>
        <w:bidi w:val="0"/>
        <w:rPr>
          <w:rFonts w:hint="eastAsia"/>
          <w:lang w:val="en-US" w:eastAsia="zh-CN"/>
        </w:rPr>
      </w:pPr>
      <w:bookmarkStart w:id="107" w:name="_Toc28896"/>
      <w:r>
        <w:rPr>
          <w:rFonts w:hint="eastAsia"/>
          <w:lang w:val="en-US" w:eastAsia="zh-CN"/>
        </w:rPr>
        <w:t>自治区市场监管厅关于下达“两新”工作</w:t>
      </w:r>
      <w:bookmarkEnd w:id="107"/>
    </w:p>
    <w:p w14:paraId="0127EAE7">
      <w:pPr>
        <w:pStyle w:val="2"/>
        <w:bidi w:val="0"/>
        <w:rPr>
          <w:rFonts w:hint="eastAsia"/>
          <w:lang w:val="en-US" w:eastAsia="zh-CN"/>
        </w:rPr>
      </w:pPr>
      <w:bookmarkStart w:id="108" w:name="_Toc20632"/>
      <w:r>
        <w:rPr>
          <w:rFonts w:hint="eastAsia"/>
          <w:lang w:val="en-US" w:eastAsia="zh-CN"/>
        </w:rPr>
        <w:t>地方标准制（修）订计划的通知</w:t>
      </w:r>
      <w:bookmarkEnd w:id="108"/>
    </w:p>
    <w:p w14:paraId="6E4B6E95">
      <w:pPr>
        <w:rPr>
          <w:rFonts w:hint="eastAsia"/>
          <w:lang w:val="en-US" w:eastAsia="zh-CN"/>
        </w:rPr>
      </w:pPr>
    </w:p>
    <w:p w14:paraId="73A83DDA">
      <w:pPr>
        <w:spacing w:line="240" w:lineRule="auto"/>
        <w:ind w:left="0" w:leftChars="0" w:firstLine="0" w:firstLineChars="0"/>
        <w:jc w:val="distribute"/>
        <w:rPr>
          <w:rFonts w:hint="eastAsia"/>
          <w:lang w:val="en-US" w:eastAsia="zh-CN"/>
        </w:rPr>
      </w:pPr>
      <w:r>
        <w:rPr>
          <w:rFonts w:hint="eastAsia" w:ascii="仿宋_GB2312" w:eastAsia="仿宋_GB2312"/>
          <w:lang w:val="en-US" w:eastAsia="zh-CN"/>
        </w:rPr>
        <w:drawing>
          <wp:inline distT="0" distB="0" distL="114300" distR="114300">
            <wp:extent cx="1272540" cy="1800225"/>
            <wp:effectExtent l="9525" t="9525" r="13335" b="19050"/>
            <wp:docPr id="8" name="图片 8" descr="自治区市场监管厅关于下达以标准提升牵引设备更新和消费品以旧换新地方标准制（修） 订计划的通知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自治区市场监管厅关于下达以标准提升牵引设备更新和消费品以旧换新地方标准制（修） 订计划的通知_1"/>
                    <pic:cNvPicPr>
                      <a:picLocks noChangeAspect="1"/>
                    </pic:cNvPicPr>
                  </pic:nvPicPr>
                  <pic:blipFill>
                    <a:blip r:embed="rId7"/>
                    <a:stretch>
                      <a:fillRect/>
                    </a:stretch>
                  </pic:blipFill>
                  <pic:spPr>
                    <a:xfrm>
                      <a:off x="0" y="0"/>
                      <a:ext cx="1272540" cy="1800225"/>
                    </a:xfrm>
                    <a:prstGeom prst="rect">
                      <a:avLst/>
                    </a:prstGeom>
                    <a:ln w="6350">
                      <a:solidFill>
                        <a:schemeClr val="tx1"/>
                      </a:solidFill>
                    </a:ln>
                  </pic:spPr>
                </pic:pic>
              </a:graphicData>
            </a:graphic>
          </wp:inline>
        </w:drawing>
      </w:r>
      <w:r>
        <w:rPr>
          <w:rFonts w:hint="eastAsia" w:ascii="仿宋_GB2312" w:eastAsia="仿宋_GB2312"/>
          <w:lang w:val="en-US" w:eastAsia="zh-CN"/>
        </w:rPr>
        <w:drawing>
          <wp:inline distT="0" distB="0" distL="114300" distR="114300">
            <wp:extent cx="1272540" cy="1800225"/>
            <wp:effectExtent l="9525" t="9525" r="13335" b="19050"/>
            <wp:docPr id="7" name="图片 7" descr="自治区市场监管厅关于下达以标准提升牵引设备更新和消费品以旧换新地方标准制（修） 订计划的通知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自治区市场监管厅关于下达以标准提升牵引设备更新和消费品以旧换新地方标准制（修） 订计划的通知_2"/>
                    <pic:cNvPicPr>
                      <a:picLocks noChangeAspect="1"/>
                    </pic:cNvPicPr>
                  </pic:nvPicPr>
                  <pic:blipFill>
                    <a:blip r:embed="rId8"/>
                    <a:stretch>
                      <a:fillRect/>
                    </a:stretch>
                  </pic:blipFill>
                  <pic:spPr>
                    <a:xfrm>
                      <a:off x="0" y="0"/>
                      <a:ext cx="1272540" cy="1800225"/>
                    </a:xfrm>
                    <a:prstGeom prst="rect">
                      <a:avLst/>
                    </a:prstGeom>
                    <a:ln w="6350">
                      <a:solidFill>
                        <a:schemeClr val="tx1"/>
                      </a:solidFill>
                    </a:ln>
                  </pic:spPr>
                </pic:pic>
              </a:graphicData>
            </a:graphic>
          </wp:inline>
        </w:drawing>
      </w:r>
      <w:r>
        <w:rPr>
          <w:rFonts w:hint="eastAsia" w:ascii="仿宋_GB2312" w:eastAsia="仿宋_GB2312"/>
          <w:lang w:val="en-US" w:eastAsia="zh-CN"/>
        </w:rPr>
        <w:drawing>
          <wp:inline distT="0" distB="0" distL="114300" distR="114300">
            <wp:extent cx="1800225" cy="2546350"/>
            <wp:effectExtent l="9525" t="9525" r="9525" b="19050"/>
            <wp:docPr id="6" name="图片 6" descr="自治区市场监管厅关于下达以标准提升牵引设备更新和消费品以旧换新地方标准制（修） 订计划的通知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自治区市场监管厅关于下达以标准提升牵引设备更新和消费品以旧换新地方标准制（修） 订计划的通知_3"/>
                    <pic:cNvPicPr>
                      <a:picLocks noChangeAspect="1"/>
                    </pic:cNvPicPr>
                  </pic:nvPicPr>
                  <pic:blipFill>
                    <a:blip r:embed="rId9"/>
                    <a:stretch>
                      <a:fillRect/>
                    </a:stretch>
                  </pic:blipFill>
                  <pic:spPr>
                    <a:xfrm rot="5400000">
                      <a:off x="0" y="0"/>
                      <a:ext cx="1800225" cy="2546350"/>
                    </a:xfrm>
                    <a:prstGeom prst="rect">
                      <a:avLst/>
                    </a:prstGeom>
                    <a:ln w="6350">
                      <a:solidFill>
                        <a:schemeClr val="tx1"/>
                      </a:solidFill>
                    </a:ln>
                  </pic:spPr>
                </pic:pic>
              </a:graphicData>
            </a:graphic>
          </wp:inline>
        </w:drawing>
      </w:r>
    </w:p>
    <w:p w14:paraId="55B372E0">
      <w:pPr>
        <w:spacing w:line="240" w:lineRule="auto"/>
        <w:ind w:left="0" w:leftChars="0" w:firstLine="0" w:firstLineChars="0"/>
        <w:jc w:val="distribute"/>
      </w:pPr>
      <w:r>
        <w:rPr>
          <w:rFonts w:hint="eastAsia" w:ascii="仿宋_GB2312" w:eastAsia="仿宋_GB2312"/>
          <w:lang w:val="en-US" w:eastAsia="zh-CN"/>
        </w:rPr>
        <w:drawing>
          <wp:inline distT="0" distB="0" distL="114300" distR="114300">
            <wp:extent cx="5615940" cy="3970655"/>
            <wp:effectExtent l="9525" t="9525" r="13335" b="20320"/>
            <wp:docPr id="10" name="图片 10" descr="自治区市场监管厅关于下达以标准提升牵引设备更新和消费品以旧换新地方标准制（修） 订计划的通知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自治区市场监管厅关于下达以标准提升牵引设备更新和消费品以旧换新地方标准制（修） 订计划的通知_4"/>
                    <pic:cNvPicPr>
                      <a:picLocks noChangeAspect="1"/>
                    </pic:cNvPicPr>
                  </pic:nvPicPr>
                  <pic:blipFill>
                    <a:blip r:embed="rId10"/>
                    <a:stretch>
                      <a:fillRect/>
                    </a:stretch>
                  </pic:blipFill>
                  <pic:spPr>
                    <a:xfrm>
                      <a:off x="0" y="0"/>
                      <a:ext cx="5615940" cy="3970655"/>
                    </a:xfrm>
                    <a:prstGeom prst="rect">
                      <a:avLst/>
                    </a:prstGeom>
                    <a:ln w="6350">
                      <a:solidFill>
                        <a:schemeClr val="tx1"/>
                      </a:solidFill>
                    </a:ln>
                  </pic:spPr>
                </pic:pic>
              </a:graphicData>
            </a:graphic>
          </wp:inline>
        </w:drawing>
      </w:r>
    </w:p>
    <w:sectPr>
      <w:footerReference r:id="rId5" w:type="default"/>
      <w:pgSz w:w="11906" w:h="16838"/>
      <w:pgMar w:top="2154" w:right="1474" w:bottom="2041" w:left="1587" w:header="851" w:footer="992" w:gutter="0"/>
      <w:pgNumType w:fmt="decimal"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B0FD78-57DF-40F0-AEF2-2FDA2BF860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047F1EB-34F3-461C-A738-69FB07EC961C}"/>
  </w:font>
  <w:font w:name="方正小标宋简体">
    <w:panose1 w:val="03000509000000000000"/>
    <w:charset w:val="86"/>
    <w:family w:val="auto"/>
    <w:pitch w:val="default"/>
    <w:sig w:usb0="00000001" w:usb1="080E0000" w:usb2="00000000" w:usb3="00000000" w:csb0="00040000" w:csb1="00000000"/>
    <w:embedRegular r:id="rId3" w:fontKey="{2C6F892F-1137-4FFC-88CE-B6499F300472}"/>
  </w:font>
  <w:font w:name="楷体">
    <w:panose1 w:val="02010609060101010101"/>
    <w:charset w:val="86"/>
    <w:family w:val="auto"/>
    <w:pitch w:val="default"/>
    <w:sig w:usb0="800002BF" w:usb1="38CF7CFA" w:usb2="00000016" w:usb3="00000000" w:csb0="00040001" w:csb1="00000000"/>
    <w:embedRegular r:id="rId4" w:fontKey="{9B239448-3D10-4E68-A8BE-6C39AEC6866C}"/>
  </w:font>
  <w:font w:name="微软雅黑">
    <w:panose1 w:val="020B0503020204020204"/>
    <w:charset w:val="86"/>
    <w:family w:val="swiss"/>
    <w:pitch w:val="default"/>
    <w:sig w:usb0="80000287" w:usb1="2ACF3C50" w:usb2="00000016" w:usb3="00000000" w:csb0="0004001F" w:csb1="00000000"/>
    <w:embedRegular r:id="rId5" w:fontKey="{37B13986-4F98-4A2C-AC06-31EF7D7CAADE}"/>
  </w:font>
  <w:font w:name="方正小标宋_GBK">
    <w:panose1 w:val="03000509000000000000"/>
    <w:charset w:val="86"/>
    <w:family w:val="auto"/>
    <w:pitch w:val="default"/>
    <w:sig w:usb0="00000001" w:usb1="080E0000" w:usb2="00000000" w:usb3="00000000" w:csb0="00040000" w:csb1="00000000"/>
    <w:embedRegular r:id="rId6" w:fontKey="{B97B68BE-F7CF-4D95-A22A-9BCB5DFC1E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8083">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2569210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BE133">
                          <w:pPr>
                            <w:pStyle w:val="8"/>
                            <w:ind w:left="0" w:leftChars="0" w:right="0" w:rightChars="0" w:firstLine="0" w:firstLineChars="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pt;margin-top:0pt;height:144pt;width:144pt;mso-position-horizontal-relative:margin;mso-wrap-style:none;z-index:251659264;mso-width-relative:page;mso-height-relative:page;" filled="f" stroked="f" coordsize="21600,21600" o:gfxdata="UEsDBAoAAAAAAIdO4kAAAAAAAAAAAAAAAAAEAAAAZHJzL1BLAwQUAAAACACHTuJAy02oT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cgLikqgR2QXDxnJk4SsLAXw&#10;pub/Dz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TahP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448BE133">
                    <w:pPr>
                      <w:pStyle w:val="8"/>
                      <w:ind w:left="0" w:leftChars="0" w:right="0" w:rightChars="0" w:firstLine="0" w:firstLineChars="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82521"/>
    <w:rsid w:val="075A44FC"/>
    <w:rsid w:val="09405470"/>
    <w:rsid w:val="0B2E43DC"/>
    <w:rsid w:val="103B2A77"/>
    <w:rsid w:val="11F83D80"/>
    <w:rsid w:val="15CA3F63"/>
    <w:rsid w:val="15DA0649"/>
    <w:rsid w:val="16A11182"/>
    <w:rsid w:val="18422F3E"/>
    <w:rsid w:val="193F5936"/>
    <w:rsid w:val="1AE0349B"/>
    <w:rsid w:val="1C2C0B25"/>
    <w:rsid w:val="1C3C00CE"/>
    <w:rsid w:val="1C6C1915"/>
    <w:rsid w:val="212117A3"/>
    <w:rsid w:val="21933990"/>
    <w:rsid w:val="21E76F64"/>
    <w:rsid w:val="240F0226"/>
    <w:rsid w:val="26D51320"/>
    <w:rsid w:val="2981109C"/>
    <w:rsid w:val="29E7473A"/>
    <w:rsid w:val="2AD1562B"/>
    <w:rsid w:val="2CE71667"/>
    <w:rsid w:val="2DE4684A"/>
    <w:rsid w:val="2E40264F"/>
    <w:rsid w:val="2F6A412E"/>
    <w:rsid w:val="30007D2D"/>
    <w:rsid w:val="30C1148C"/>
    <w:rsid w:val="312241A9"/>
    <w:rsid w:val="32DC7F65"/>
    <w:rsid w:val="336F7F23"/>
    <w:rsid w:val="338464A8"/>
    <w:rsid w:val="346274A2"/>
    <w:rsid w:val="34E15925"/>
    <w:rsid w:val="3508780A"/>
    <w:rsid w:val="369F5625"/>
    <w:rsid w:val="36D265FE"/>
    <w:rsid w:val="37642D91"/>
    <w:rsid w:val="394B43A2"/>
    <w:rsid w:val="3A03179B"/>
    <w:rsid w:val="3AD65407"/>
    <w:rsid w:val="3BCB19ED"/>
    <w:rsid w:val="3DEC5CC6"/>
    <w:rsid w:val="3E5B6DEE"/>
    <w:rsid w:val="3EF5606E"/>
    <w:rsid w:val="404F74B5"/>
    <w:rsid w:val="40D55D8B"/>
    <w:rsid w:val="42787EE8"/>
    <w:rsid w:val="4332023E"/>
    <w:rsid w:val="480F6F4A"/>
    <w:rsid w:val="48AD5A89"/>
    <w:rsid w:val="4C9C1FFE"/>
    <w:rsid w:val="4CFE3DA9"/>
    <w:rsid w:val="4D786C07"/>
    <w:rsid w:val="4FB74A2D"/>
    <w:rsid w:val="55370167"/>
    <w:rsid w:val="55931BCC"/>
    <w:rsid w:val="56B85E24"/>
    <w:rsid w:val="593802CD"/>
    <w:rsid w:val="59C960F0"/>
    <w:rsid w:val="5A845EC4"/>
    <w:rsid w:val="5AC91931"/>
    <w:rsid w:val="5C5F5A74"/>
    <w:rsid w:val="5CB6276E"/>
    <w:rsid w:val="5E2B2F3A"/>
    <w:rsid w:val="5EF13487"/>
    <w:rsid w:val="604A3816"/>
    <w:rsid w:val="60AD6604"/>
    <w:rsid w:val="614E0CC3"/>
    <w:rsid w:val="629E0134"/>
    <w:rsid w:val="635C61BF"/>
    <w:rsid w:val="68F25C30"/>
    <w:rsid w:val="6B084D0D"/>
    <w:rsid w:val="711C152C"/>
    <w:rsid w:val="759E14E3"/>
    <w:rsid w:val="77F12F92"/>
    <w:rsid w:val="789E2E11"/>
    <w:rsid w:val="7AC7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link w:val="22"/>
    <w:semiHidden/>
    <w:unhideWhenUsed/>
    <w:qFormat/>
    <w:uiPriority w:val="0"/>
    <w:pPr>
      <w:keepNext/>
      <w:keepLines/>
      <w:spacing w:beforeLines="0" w:beforeAutospacing="0" w:afterLines="0" w:afterAutospacing="0" w:line="560" w:lineRule="exact"/>
      <w:outlineLvl w:val="1"/>
    </w:pPr>
    <w:rPr>
      <w:rFonts w:ascii="黑体" w:hAnsi="黑体" w:eastAsia="黑体" w:cs="黑体"/>
    </w:rPr>
  </w:style>
  <w:style w:type="paragraph" w:styleId="4">
    <w:name w:val="heading 3"/>
    <w:basedOn w:val="1"/>
    <w:next w:val="1"/>
    <w:link w:val="23"/>
    <w:semiHidden/>
    <w:unhideWhenUsed/>
    <w:qFormat/>
    <w:uiPriority w:val="0"/>
    <w:pPr>
      <w:keepNext/>
      <w:keepLines/>
      <w:spacing w:beforeLines="0" w:beforeAutospacing="0" w:afterLines="0" w:afterAutospacing="0" w:line="560" w:lineRule="exact"/>
      <w:outlineLvl w:val="2"/>
    </w:pPr>
    <w:rPr>
      <w:rFonts w:ascii="楷体" w:hAnsi="楷体" w:eastAsia="楷体" w:cs="楷体"/>
      <w:b/>
      <w:bCs/>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仿宋_GB2312" w:hAnsi="仿宋_GB2312" w:eastAsia="仿宋_GB2312" w:cs="仿宋_GB2312"/>
      <w:b/>
      <w:bCs/>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50" w:beforeLines="50" w:beforeAutospacing="0" w:after="50" w:afterLines="50" w:afterAutospacing="0" w:line="240" w:lineRule="auto"/>
      <w:ind w:firstLine="0" w:firstLineChars="0"/>
      <w:jc w:val="center"/>
      <w:outlineLvl w:val="1"/>
    </w:pPr>
    <w:rPr>
      <w:rFonts w:ascii="楷体" w:hAnsi="楷体" w:eastAsia="楷体" w:cs="楷体"/>
      <w:kern w:val="2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qFormat/>
    <w:uiPriority w:val="0"/>
    <w:pPr>
      <w:ind w:firstLine="420" w:firstLineChars="200"/>
    </w:pPr>
  </w:style>
  <w:style w:type="character" w:styleId="15">
    <w:name w:val="Strong"/>
    <w:basedOn w:val="14"/>
    <w:qFormat/>
    <w:uiPriority w:val="0"/>
    <w:rPr>
      <w:b/>
    </w:rPr>
  </w:style>
  <w:style w:type="paragraph" w:customStyle="1" w:styleId="16">
    <w:name w:val="图表标题"/>
    <w:basedOn w:val="1"/>
    <w:qFormat/>
    <w:uiPriority w:val="0"/>
    <w:pPr>
      <w:spacing w:line="240" w:lineRule="auto"/>
      <w:ind w:firstLine="0" w:firstLineChars="0"/>
      <w:jc w:val="center"/>
      <w:outlineLvl w:val="1"/>
    </w:pPr>
    <w:rPr>
      <w:rFonts w:ascii="黑体" w:hAnsi="黑体" w:eastAsia="黑体" w:cs="楷体"/>
      <w:kern w:val="28"/>
      <w:sz w:val="28"/>
      <w:szCs w:val="28"/>
    </w:rPr>
  </w:style>
  <w:style w:type="paragraph" w:customStyle="1" w:styleId="17">
    <w:name w:val="一级表头"/>
    <w:basedOn w:val="1"/>
    <w:qFormat/>
    <w:uiPriority w:val="0"/>
    <w:pPr>
      <w:spacing w:line="240" w:lineRule="auto"/>
      <w:ind w:firstLine="0" w:firstLineChars="0"/>
      <w:jc w:val="center"/>
    </w:pPr>
    <w:rPr>
      <w:rFonts w:hint="eastAsia" w:ascii="黑体" w:hAnsi="黑体" w:eastAsia="黑体" w:cs="黑体"/>
      <w:sz w:val="28"/>
      <w:szCs w:val="28"/>
    </w:rPr>
  </w:style>
  <w:style w:type="paragraph" w:customStyle="1" w:styleId="18">
    <w:name w:val="二级表头"/>
    <w:basedOn w:val="1"/>
    <w:qFormat/>
    <w:uiPriority w:val="0"/>
    <w:pPr>
      <w:spacing w:line="240" w:lineRule="auto"/>
      <w:ind w:firstLine="0" w:firstLineChars="0"/>
      <w:jc w:val="center"/>
    </w:pPr>
    <w:rPr>
      <w:rFonts w:hint="eastAsia" w:ascii="楷体" w:hAnsi="楷体" w:eastAsia="楷体" w:cs="楷体"/>
      <w:b/>
      <w:bCs/>
      <w:sz w:val="28"/>
      <w:szCs w:val="28"/>
    </w:rPr>
  </w:style>
  <w:style w:type="paragraph" w:customStyle="1" w:styleId="19">
    <w:name w:val="表文居中"/>
    <w:basedOn w:val="1"/>
    <w:qFormat/>
    <w:uiPriority w:val="0"/>
    <w:pPr>
      <w:spacing w:line="240" w:lineRule="auto"/>
      <w:ind w:firstLine="0" w:firstLineChars="0"/>
      <w:jc w:val="center"/>
    </w:pPr>
    <w:rPr>
      <w:rFonts w:hint="eastAsia"/>
      <w:sz w:val="28"/>
      <w:szCs w:val="28"/>
    </w:rPr>
  </w:style>
  <w:style w:type="paragraph" w:customStyle="1" w:styleId="20">
    <w:name w:val="表文左对齐"/>
    <w:basedOn w:val="1"/>
    <w:qFormat/>
    <w:uiPriority w:val="0"/>
    <w:pPr>
      <w:spacing w:line="240" w:lineRule="auto"/>
      <w:ind w:firstLine="0" w:firstLineChars="0"/>
    </w:pPr>
    <w:rPr>
      <w:rFonts w:hint="eastAsia"/>
      <w:sz w:val="28"/>
      <w:szCs w:val="28"/>
    </w:rPr>
  </w:style>
  <w:style w:type="paragraph" w:customStyle="1" w:styleId="21">
    <w:name w:val="表文缩进"/>
    <w:basedOn w:val="1"/>
    <w:qFormat/>
    <w:uiPriority w:val="0"/>
    <w:pPr>
      <w:spacing w:line="240" w:lineRule="auto"/>
    </w:pPr>
    <w:rPr>
      <w:rFonts w:hint="eastAsia"/>
      <w:sz w:val="28"/>
      <w:szCs w:val="28"/>
    </w:rPr>
  </w:style>
  <w:style w:type="character" w:customStyle="1" w:styleId="22">
    <w:name w:val="标题 2 Char"/>
    <w:link w:val="3"/>
    <w:qFormat/>
    <w:uiPriority w:val="0"/>
    <w:rPr>
      <w:rFonts w:hint="eastAsia" w:ascii="Arial" w:hAnsi="Arial" w:eastAsia="黑体" w:cs="黑体"/>
      <w:kern w:val="0"/>
      <w:sz w:val="32"/>
      <w:szCs w:val="32"/>
    </w:rPr>
  </w:style>
  <w:style w:type="character" w:customStyle="1" w:styleId="23">
    <w:name w:val="标题 3 Char1"/>
    <w:link w:val="4"/>
    <w:qFormat/>
    <w:uiPriority w:val="0"/>
    <w:rPr>
      <w:rFonts w:hint="eastAsia" w:ascii="楷体" w:hAnsi="楷体" w:eastAsia="楷体" w:cs="楷体"/>
      <w:b/>
      <w:bCs/>
      <w:kern w:val="0"/>
      <w:sz w:val="32"/>
      <w:szCs w:val="32"/>
      <w:lang w:val="en-US" w:eastAsia="zh-CN" w:bidi="ar"/>
    </w:rPr>
  </w:style>
  <w:style w:type="paragraph" w:customStyle="1" w:styleId="2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5231</Words>
  <Characters>5470</Characters>
  <Lines>0</Lines>
  <Paragraphs>0</Paragraphs>
  <TotalTime>0</TotalTime>
  <ScaleCrop>false</ScaleCrop>
  <LinksUpToDate>false</LinksUpToDate>
  <CharactersWithSpaces>5526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2024-11-18T03:19:00Z</dcterms:created>
  <dc:creator>Administrator</dc:creator>
  <cp:lastModifiedBy>WPS</cp:lastModifiedBy>
  <dcterms:modified xsi:type="dcterms:W3CDTF">2025-02-26T06:14:47Z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C4946250F8104E2F81C33662A6078EE1_12</vt:lpwstr>
  </property>
  <property fmtid="{D5CDD505-2E9C-101B-9397-08002B2CF9AE}" pid="4" name="KSOTemplateDocerSaveRecord">
    <vt:lpwstr>eyJoZGlkIjoiMmJiNDJmMTAwMTM5MjliNjkzMjgyN2M3MjVmYmExMGYiLCJ1c2VySWQiOiI0MDMxNzMxNjIifQ==</vt:lpwstr>
  </property>
</Properties>
</file>