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lang w:bidi="ar"/>
        </w:rPr>
        <w:t>附件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“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bidi="ar"/>
        </w:rPr>
        <w:t>典赞·2025</w:t>
      </w: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科普宁夏”宣传推选活动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执行单位申报评审文件</w:t>
      </w: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802"/>
        </w:tabs>
        <w:jc w:val="center"/>
        <w:rPr>
          <w:rFonts w:ascii="华文中宋" w:hAnsi="Times New Roman" w:eastAsia="华文中宋" w:cs="Times New Roman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宁夏回族自治区科学技术传播中心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2025年3月</w:t>
      </w:r>
    </w:p>
    <w:p>
      <w:pPr>
        <w:spacing w:line="360" w:lineRule="auto"/>
        <w:jc w:val="center"/>
        <w:rPr>
          <w:rFonts w:ascii="黑体" w:hAnsi="黑体" w:eastAsia="黑体" w:cs="仿宋_GB2312"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仿宋_GB2312"/>
          <w:bCs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44"/>
          <w:szCs w:val="44"/>
        </w:rPr>
        <w:t xml:space="preserve">目 </w:t>
      </w:r>
      <w:r>
        <w:rPr>
          <w:rFonts w:ascii="黑体" w:hAnsi="黑体" w:eastAsia="黑体" w:cs="仿宋_GB2312"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仿宋_GB2312"/>
          <w:bCs/>
          <w:sz w:val="44"/>
          <w:szCs w:val="44"/>
        </w:rPr>
        <w:t>录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项目概况及</w:t>
      </w:r>
      <w:r>
        <w:rPr>
          <w:rFonts w:ascii="仿宋_GB2312" w:hAnsi="仿宋_GB2312" w:eastAsia="仿宋_GB2312" w:cs="仿宋_GB2312"/>
          <w:bCs/>
          <w:sz w:val="32"/>
          <w:szCs w:val="32"/>
        </w:rPr>
        <w:t>服务内容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评审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申报书</w:t>
      </w: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第一章 项目概况及服务内容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一、项目概况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“典赞·科普宁夏”作为自治区科协主办的一项选树宣传科普典型的活动，通过盘点年度科普传播典范，凝聚社会科普合力，推进全域科普纵深发展，促进全民科学素质提升。自2018年首次举办以来共选树宣传科普典型171个，涵盖农业、健康、应急、科教等多个行业和领域，体现了科普内容的多样性、科普宣传的全域性、传播渠道的新颖性、科普受众的广泛性，受到社会各界的广泛关注和认可，已成为我区最具影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响力的科普活动之一。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“典赞·2025科普宁夏”共设置宣传推选类别四个，分别为年度科普人物（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10名）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、年度科普团队（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10个）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、年度科普活动（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10个）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、年度科普作品（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5个）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二、服务内容</w:t>
      </w:r>
    </w:p>
    <w:p>
      <w:pPr>
        <w:widowControl/>
        <w:spacing w:line="560" w:lineRule="exact"/>
        <w:ind w:right="108"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（一）活动方案设计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紧扣“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选树宣传年度科普典范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发挥价值引领作用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在全社会营造良好科普氛围和创新生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态”的活动宗旨进行策划设计，方案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需包含宣传、推选、盛典活动等环节，要求形式新颖有特色、内容全面完善、流程科学合理、整体可操作性强，打造公众参与度高、社会影响力大的品牌活动。</w:t>
      </w:r>
    </w:p>
    <w:p>
      <w:pPr>
        <w:widowControl/>
        <w:spacing w:line="560" w:lineRule="exact"/>
        <w:ind w:right="108"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（二）活动宣传推广</w:t>
      </w:r>
    </w:p>
    <w:p>
      <w:pPr>
        <w:widowControl/>
        <w:wordWrap w:val="0"/>
        <w:spacing w:line="360" w:lineRule="auto"/>
        <w:ind w:right="108" w:firstLine="640" w:firstLineChars="200"/>
        <w:rPr>
          <w:rFonts w:ascii="仿宋_GB2312" w:eastAsia="仿宋_GB2312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kern w:val="0"/>
          <w:sz w:val="32"/>
          <w:szCs w:val="32"/>
          <w:lang w:bidi="ar"/>
        </w:rPr>
        <w:t>提供全流程宣传服务，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制定完善的宣传计划，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包括项目征集阶段的宣传推广、组织动员，项目推选环节的公众点赞投票平台搭建、全网推广发动，入围年度榜单项目宣传素材的组稿、拍摄，年度盛典的艺术呈现、电视播出、全网直播，活动后期的持续发酵宣传等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1.宣传渠道包括但不限于纸媒、电视媒体、网络媒体和新媒体等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,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宣传形式包括但不限于新闻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报道</w:t>
      </w:r>
      <w:r>
        <w:rPr>
          <w:rFonts w:ascii="仿宋_GB2312" w:hAnsi="仿宋_GB2312" w:eastAsia="仿宋_GB2312" w:cs="仿宋_GB2312"/>
          <w:bCs/>
          <w:sz w:val="32"/>
          <w:szCs w:val="32"/>
        </w:rPr>
        <w:t>、短视频（宣传）、海报、h5、长图、现场直播、录播等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2.推选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过程中网络集赞环节需</w:t>
      </w:r>
      <w:r>
        <w:rPr>
          <w:rFonts w:ascii="仿宋_GB2312" w:hAnsi="仿宋_GB2312" w:eastAsia="仿宋_GB2312" w:cs="仿宋_GB2312"/>
          <w:bCs/>
          <w:sz w:val="32"/>
          <w:szCs w:val="32"/>
        </w:rPr>
        <w:t>吸引广大公众关注并参与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>采用技术手段严防网络刷票，同时设置出现网络刷票后的处置预案。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3.参与宣传推广的媒体不少于20家，其中国家级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</w:t>
      </w:r>
      <w:r>
        <w:rPr>
          <w:rFonts w:ascii="仿宋_GB2312" w:hAnsi="仿宋_GB2312" w:eastAsia="仿宋_GB2312" w:cs="仿宋_GB2312"/>
          <w:bCs/>
          <w:sz w:val="32"/>
          <w:szCs w:val="32"/>
        </w:rPr>
        <w:t>自治区级主流媒体不少于10家；活动结束后相关报道不少于100条。</w:t>
      </w:r>
    </w:p>
    <w:p>
      <w:pPr>
        <w:widowControl/>
        <w:spacing w:line="560" w:lineRule="exact"/>
        <w:ind w:right="108"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（三）视频制作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根据宣传需求制作盛典预热宣传视频、开场视频、奖项类别视频等，</w:t>
      </w:r>
      <w:r>
        <w:rPr>
          <w:rFonts w:ascii="仿宋_GB2312" w:hAnsi="仿宋_GB2312" w:eastAsia="仿宋_GB2312" w:cs="仿宋_GB2312"/>
          <w:bCs/>
          <w:sz w:val="32"/>
          <w:szCs w:val="32"/>
        </w:rPr>
        <w:t>包括视频策划、文案撰写、拍摄、剪辑、包装等工作，并按照主办方标准和要求修改。</w:t>
      </w:r>
    </w:p>
    <w:p>
      <w:pPr>
        <w:widowControl/>
        <w:spacing w:line="560" w:lineRule="exact"/>
        <w:ind w:right="108"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（四）年度盛典执行</w:t>
      </w:r>
    </w:p>
    <w:p>
      <w:pPr>
        <w:widowControl/>
        <w:wordWrap w:val="0"/>
        <w:spacing w:line="360" w:lineRule="auto"/>
        <w:ind w:right="108"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为年度盛典提供场地租赁、舞美设计、会场布置、嘉宾接待、彩排服务等。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安全高质量实施年度盛典活动，通过现场庄重热烈的发布仪式和颁奖流程营造隆重、光荣的受奖氛围。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1.盛典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活动</w:t>
      </w:r>
      <w:r>
        <w:rPr>
          <w:rFonts w:ascii="仿宋_GB2312" w:hAnsi="仿宋_GB2312" w:eastAsia="仿宋_GB2312" w:cs="仿宋_GB2312"/>
          <w:bCs/>
          <w:sz w:val="32"/>
          <w:szCs w:val="32"/>
        </w:rPr>
        <w:t>时长1.5小时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以内</w:t>
      </w:r>
      <w:r>
        <w:rPr>
          <w:rFonts w:ascii="仿宋_GB2312" w:hAnsi="仿宋_GB2312" w:eastAsia="仿宋_GB2312" w:cs="仿宋_GB2312"/>
          <w:bCs/>
          <w:sz w:val="32"/>
          <w:szCs w:val="32"/>
        </w:rPr>
        <w:t>，要求主题鲜明、形式新颖，流程顺畅、过渡圆润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>内容精彩、感染力强。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需有</w:t>
      </w:r>
      <w:r>
        <w:rPr>
          <w:rFonts w:ascii="仿宋_GB2312" w:hAnsi="仿宋_GB2312" w:eastAsia="仿宋_GB2312" w:cs="仿宋_GB2312"/>
          <w:bCs/>
          <w:sz w:val="32"/>
          <w:szCs w:val="32"/>
        </w:rPr>
        <w:t>符合电视直播要求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ascii="仿宋_GB2312" w:hAnsi="仿宋_GB2312" w:eastAsia="仿宋_GB2312" w:cs="仿宋_GB2312"/>
          <w:bCs/>
          <w:sz w:val="32"/>
          <w:szCs w:val="32"/>
        </w:rPr>
        <w:t>晚会场地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</w:t>
      </w:r>
      <w:r>
        <w:rPr>
          <w:rFonts w:ascii="仿宋_GB2312" w:hAnsi="仿宋_GB2312" w:eastAsia="仿宋_GB2312" w:cs="仿宋_GB2312"/>
          <w:bCs/>
          <w:sz w:val="32"/>
          <w:szCs w:val="32"/>
        </w:rPr>
        <w:t>音箱灯光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等专业</w:t>
      </w:r>
      <w:r>
        <w:rPr>
          <w:rFonts w:ascii="仿宋_GB2312" w:hAnsi="仿宋_GB2312" w:eastAsia="仿宋_GB2312" w:cs="仿宋_GB2312"/>
          <w:bCs/>
          <w:sz w:val="32"/>
          <w:szCs w:val="32"/>
        </w:rPr>
        <w:t>设备，现场机位不少于3个。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负责设计制作奖杯、证书等；彩排期间需提供饮用水、工作餐。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4.出席“典赞·2025科普宁夏”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盛典</w:t>
      </w:r>
      <w:r>
        <w:rPr>
          <w:rFonts w:ascii="仿宋_GB2312" w:hAnsi="仿宋_GB2312" w:eastAsia="仿宋_GB2312" w:cs="仿宋_GB2312"/>
          <w:bCs/>
          <w:sz w:val="32"/>
          <w:szCs w:val="32"/>
        </w:rPr>
        <w:t>活动的嘉宾有自治区领导、颁奖嘉宾、受奖嘉宾、企业、创新团队、高校和科研院所、媒体、学生和社会公众等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，现场需能容纳3</w:t>
      </w:r>
      <w:r>
        <w:rPr>
          <w:rFonts w:ascii="仿宋_GB2312" w:hAnsi="仿宋_GB2312" w:eastAsia="仿宋_GB2312" w:cs="仿宋_GB2312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名观众。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5.需制定应急预案，并且有应急保障团队。</w:t>
      </w:r>
    </w:p>
    <w:p>
      <w:pPr>
        <w:widowControl/>
        <w:spacing w:line="560" w:lineRule="exact"/>
        <w:ind w:right="108"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（五）提供相应素材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及时提供宣传通稿、宣传海报等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，以及文字、照片、视频等</w:t>
      </w:r>
      <w:r>
        <w:rPr>
          <w:rFonts w:ascii="仿宋_GB2312" w:hAnsi="仿宋_GB2312" w:eastAsia="仿宋_GB2312" w:cs="仿宋_GB2312"/>
          <w:bCs/>
          <w:sz w:val="32"/>
          <w:szCs w:val="32"/>
        </w:rPr>
        <w:t>新闻宣传素材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，提供盛典电视播出素材。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三、承办团队要求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1.本项目承办团队负责人应具有较强的组织协调能力，承担过社会影响力较大、效果良好的大型宣传类活动（网络评选、典礼、晚会等）的组织策划实施工作。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2.承办团队总撰稿人应具有较高的政治站位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>较强的沟通理解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</w:t>
      </w:r>
      <w:r>
        <w:rPr>
          <w:rFonts w:ascii="仿宋_GB2312" w:hAnsi="仿宋_GB2312" w:eastAsia="仿宋_GB2312" w:cs="仿宋_GB2312"/>
          <w:bCs/>
          <w:sz w:val="32"/>
          <w:szCs w:val="32"/>
        </w:rPr>
        <w:t>文稿写作能力，能够完成高质量的宣传通稿、晚会串场词、颁奖词、领导讲话、短视频文案及脚本等文稿内容。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3.承办团队的盛典总导演应具备坚定的政治素质，有丰富的文艺舞台经验，较强的创新意识、控场能力、思维转化能力和优秀的艺术感受能力。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4.承办团队主持人应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具备</w:t>
      </w:r>
      <w:r>
        <w:rPr>
          <w:rFonts w:ascii="仿宋_GB2312" w:hAnsi="仿宋_GB2312" w:eastAsia="仿宋_GB2312" w:cs="仿宋_GB2312"/>
          <w:bCs/>
          <w:sz w:val="32"/>
          <w:szCs w:val="32"/>
        </w:rPr>
        <w:t>坚定的政治素质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较强的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心理素质、</w:t>
      </w:r>
      <w:r>
        <w:rPr>
          <w:rFonts w:ascii="仿宋_GB2312" w:hAnsi="仿宋_GB2312" w:eastAsia="仿宋_GB2312" w:cs="仿宋_GB2312"/>
          <w:bCs/>
          <w:sz w:val="32"/>
          <w:szCs w:val="32"/>
        </w:rPr>
        <w:t>应变能力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和舞台表现力，</w:t>
      </w:r>
      <w:r>
        <w:rPr>
          <w:rFonts w:ascii="仿宋_GB2312" w:hAnsi="仿宋_GB2312" w:eastAsia="仿宋_GB2312" w:cs="仿宋_GB2312"/>
          <w:bCs/>
          <w:sz w:val="32"/>
          <w:szCs w:val="32"/>
        </w:rPr>
        <w:t>多次主持过同类大型晚会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的经验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5.承办团队摄影、摄像人员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应具备良好的审美能力、专业的技术能力、丰富的</w:t>
      </w:r>
      <w:r>
        <w:rPr>
          <w:rFonts w:ascii="仿宋_GB2312" w:hAnsi="仿宋_GB2312" w:eastAsia="仿宋_GB2312" w:cs="仿宋_GB2312"/>
          <w:bCs/>
          <w:sz w:val="32"/>
          <w:szCs w:val="32"/>
        </w:rPr>
        <w:t>职业经验，拍摄过同类短视频、直播过同类活动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，能够精彩呈现活动现场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6.申报单位具有较好的区域相关合作资源。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第二章 评审标准</w:t>
      </w:r>
    </w:p>
    <w:tbl>
      <w:tblPr>
        <w:tblStyle w:val="9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59"/>
        <w:gridCol w:w="1135"/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评分指标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分值</w:t>
            </w:r>
          </w:p>
        </w:tc>
        <w:tc>
          <w:tcPr>
            <w:tcW w:w="993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服务保证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35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分）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   价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993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报价范围符合活动要求，各环节资金使用比例分配合理、主次分明（10分）。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团队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能力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  <w:t>15分</w:t>
            </w:r>
          </w:p>
        </w:tc>
        <w:tc>
          <w:tcPr>
            <w:tcW w:w="993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本项目承办团队负责人应具有较强的组织协调能力，负责过影响力较大、效果良好的大型活动的组织策划工作，并附相关业绩证明（3分）；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承办团队总撰稿人应具有较强的文稿写作能力和较高的政治站位，能够完成高质量的宣传通稿、晚会串场词、颁奖词、领导讲话、短视频脚本等文稿内容，并附相关业绩证明（3分）；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承办团队的盛典总导演应具备坚定的政治素质，有丰富的文艺舞台经验，较强的控场能力和思维转化能力、优秀的艺术感受能力，能够通过整场晚会的感情变化做出正确的指导，并附相关业绩证明（3分）；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承办团队主持人应具备坚定的政治素质、较强的心理素质、应变能力和舞台表现力，有多次主持过同类大型晚会的经验（3分）；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承办团队团队摄影、摄像人员职业经验丰富，拍摄过同类短视频，获得各类视频制作类奖项的，附相关证明资料（2分）；</w:t>
            </w:r>
          </w:p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6.申报单位具有较好的区域相关合作资源（1分）。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同类业绩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  <w:t>5分</w:t>
            </w:r>
          </w:p>
        </w:tc>
        <w:tc>
          <w:tcPr>
            <w:tcW w:w="993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自2022年1月至今承办过的同类活动，提供中标（成交）通知书或合同，并提交相应业绩资料（5分）。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应急预案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  <w:t>5分</w:t>
            </w:r>
          </w:p>
        </w:tc>
        <w:tc>
          <w:tcPr>
            <w:tcW w:w="993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制定</w:t>
            </w:r>
            <w:bookmarkStart w:id="1" w:name="OLE_LINK2"/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相应应急预案</w:t>
            </w:r>
            <w:bookmarkEnd w:id="1"/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，并且有应急保障团队（5分）。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技术响应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（6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分）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方案设计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  <w:t>45分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</w:pPr>
          </w:p>
        </w:tc>
        <w:tc>
          <w:tcPr>
            <w:tcW w:w="9930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活动方案包含宣传、推选、揭晓盛典等主要内容，可操作性强，内容丰富，形式新颖（5分）；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活动流程及措施全面完善、科学合理，有针对性的具体实施计划，有保证进度计划的有力措施（5分）；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3.制定完善的宣传计划，包含前中后期的宣传目标和方法、宣传渠道包括但不限于纸媒、电视媒体、网络媒体和新媒体等，不少于20家媒体；宣传形式包括但不限于新闻报道、短视频（宣传）、h5、长图，现场直播、录播等；提供宣传素材,包括文字、照片、视频等。（10分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4.推选环节科学合理，能够配合相关宣传手段，吸引广大公众关注并参与；</w:t>
            </w:r>
            <w:r>
              <w:rPr>
                <w:rStyle w:val="18"/>
                <w:rFonts w:ascii="仿宋_GB2312" w:hAnsi="仿宋_GB2312" w:eastAsia="仿宋_GB2312" w:cs="仿宋_GB2312"/>
                <w:b w:val="0"/>
                <w:spacing w:val="0"/>
                <w:szCs w:val="28"/>
              </w:rPr>
              <w:t>网络</w:t>
            </w: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集赞需采用技术手段严防网络刷票，同时设置出现网络刷票后的处置预案。（5分）；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5.年度盛典时长1.5小时以内，形式新颖、内容精彩，感染力强，符合科普主题；整场盛典流程明确、流畅、创意点较多；盛典晚会能够实现电视播出，并提供录播版本素材；由2位知名主持人全程主持；提供工作人员工作餐、饮用水等基本保障（15分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6.视频制作：根据宣传要求，配合整场盛典氛围制作视频；提供素材，包括原始素材、包装后素材等。（5分）。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1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硬件设施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Cs/>
                <w:spacing w:val="0"/>
                <w:sz w:val="30"/>
                <w:szCs w:val="30"/>
              </w:rPr>
              <w:t>20分</w:t>
            </w:r>
          </w:p>
        </w:tc>
        <w:tc>
          <w:tcPr>
            <w:tcW w:w="99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b w:val="0"/>
                <w:spacing w:val="0"/>
                <w:szCs w:val="28"/>
              </w:rPr>
              <w:t>能够为“典赞·2025科普宁夏”整场盛典提供专业晚会场地，音效、灯光、舞美等，舞台效果切合主题，包含科技创新、科学普及等元素（20分）。</w:t>
            </w:r>
          </w:p>
        </w:tc>
      </w:tr>
    </w:tbl>
    <w:p/>
    <w:p>
      <w:pPr>
        <w:snapToGrid w:val="0"/>
        <w:spacing w:line="240" w:lineRule="atLeast"/>
        <w:ind w:right="-838" w:rightChars="-399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firstLine="440" w:firstLineChars="100"/>
        <w:jc w:val="center"/>
        <w:outlineLvl w:val="0"/>
        <w:rPr>
          <w:rFonts w:ascii="方正小标宋简体" w:hAnsi="仿宋_GB2312" w:eastAsia="方正小标宋简体" w:cs="仿宋_GB2312"/>
          <w:bCs/>
          <w:sz w:val="44"/>
          <w:szCs w:val="44"/>
        </w:rPr>
      </w:pPr>
      <w:bookmarkStart w:id="2" w:name="_Toc27473408"/>
      <w:bookmarkStart w:id="3" w:name="_Toc30201"/>
      <w:bookmarkStart w:id="4" w:name="_Toc2747357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第三章 申报书</w:t>
      </w:r>
      <w:bookmarkEnd w:id="2"/>
      <w:bookmarkEnd w:id="3"/>
      <w:bookmarkEnd w:id="4"/>
    </w:p>
    <w:p/>
    <w:p/>
    <w:p/>
    <w:p/>
    <w:p/>
    <w:p/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jc w:val="center"/>
        <w:rPr>
          <w:rFonts w:ascii="方正小标宋简体" w:hAnsi="黑体" w:eastAsia="方正小标宋简体" w:cs="Times New Roman"/>
          <w:sz w:val="48"/>
          <w:szCs w:val="48"/>
        </w:rPr>
      </w:pPr>
      <w:r>
        <w:rPr>
          <w:rFonts w:hint="eastAsia" w:ascii="方正小标宋简体" w:hAnsi="黑体" w:eastAsia="方正小标宋简体" w:cs="Times New Roman"/>
          <w:sz w:val="48"/>
          <w:szCs w:val="48"/>
        </w:rPr>
        <w:t>“典赞·2025科普宁夏”宣传推选活动执行单位项目申报书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600" w:firstLineChars="200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申报单位：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联 系 人：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联系电话：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申报日期：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年      月      日       </w:t>
      </w:r>
    </w:p>
    <w:p>
      <w:pPr>
        <w:rPr>
          <w:rFonts w:ascii="黑体" w:hAnsi="黑体" w:eastAsia="黑体" w:cs="Times New Roman"/>
          <w:sz w:val="30"/>
          <w:szCs w:val="30"/>
          <w:u w:val="single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br w:type="page"/>
      </w:r>
    </w:p>
    <w:tbl>
      <w:tblPr>
        <w:tblStyle w:val="8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06"/>
        <w:gridCol w:w="675"/>
        <w:gridCol w:w="655"/>
        <w:gridCol w:w="983"/>
        <w:gridCol w:w="1055"/>
        <w:gridCol w:w="1701"/>
        <w:gridCol w:w="735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一、项目申报单位基本情况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单位名称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单位性质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单位地址</w:t>
            </w:r>
          </w:p>
        </w:tc>
        <w:tc>
          <w:tcPr>
            <w:tcW w:w="7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单位负责人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职称/职务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项目负责人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职称/职务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二、项目服务方案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项目服务特点分析、服务工作内容、针对性服务方案等（</w:t>
            </w:r>
            <w:r>
              <w:rPr>
                <w:rFonts w:ascii="仿宋_GB2312" w:hAnsi="Times New Roman" w:eastAsia="仿宋_GB2312" w:cs="Calibri"/>
                <w:sz w:val="32"/>
                <w:szCs w:val="32"/>
              </w:rPr>
              <w:t>3</w:t>
            </w: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000字以内）。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三、项目服务实施条件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与本项目类似或相关的工作经验和既往成功案例，实施条件（如物质条件、财务状况等），以及反映申报单位综合实力、履约能力的其他材料等，并提供相关证明材料。（2000字以内）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四、响应价格明细表（可根据实际情况修改）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序号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服务名称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服务内容及数量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1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2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3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4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5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6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7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……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合计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五、主要参加人员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序号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年龄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职务/职称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工作单位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在本项目中</w:t>
            </w:r>
          </w:p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承担的主要工作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1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2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4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5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6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7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……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六、项目申报单位意见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单位负责人（签名）： </w:t>
            </w:r>
          </w:p>
          <w:p>
            <w:pPr>
              <w:spacing w:before="156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before="156"/>
              <w:ind w:right="920" w:firstLine="640" w:firstLineChars="200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月 日</w:t>
            </w:r>
          </w:p>
          <w:p>
            <w:pPr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  <w:p>
            <w:pPr>
              <w:ind w:right="840"/>
              <w:jc w:val="right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（单位公章）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七、资格证明文件</w:t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（一）法人或者非法人组织的营业执照等证明文件或自然人的身份证明</w:t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单位名称：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单位性质：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地    址：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成立时间：    年   月    日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经营期限：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姓    名：        性别：       年龄：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职务：            系：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(申报人单位名称)        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的法定代表人。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特此证明</w:t>
      </w:r>
    </w:p>
    <w:p>
      <w:pPr>
        <w:ind w:right="480"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申报人(盖章)：</w:t>
      </w:r>
    </w:p>
    <w:p>
      <w:pPr>
        <w:ind w:firstLine="640" w:firstLineChars="2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日    期：    年    月    日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widowControl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ascii="楷体" w:hAnsi="楷体" w:eastAsia="楷体" w:cs="仿宋_GB2312"/>
          <w:bCs/>
          <w:sz w:val="32"/>
          <w:szCs w:val="32"/>
        </w:rPr>
        <w:br w:type="page"/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（二）授权委托书</w:t>
      </w: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本授权委托声明：我（姓名）系（申报单位）的法定代表人，现授权委托 （单位名称）（姓名）为我的授权代表人，以本公司的名义参加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申报，授权委托人所签署的一切文件和处理与有关的一切事务，我均予以承认。</w:t>
      </w: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授权委托人无转委托权，特此委托。</w:t>
      </w: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授权委托人：    性别：    年龄：    </w:t>
      </w: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     部门：       职务：      </w:t>
      </w: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</w:t>
      </w:r>
    </w:p>
    <w:p>
      <w:pPr>
        <w:spacing w:after="120"/>
        <w:ind w:left="420" w:leftChars="200"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 日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楷体" w:hAnsi="楷体" w:eastAsia="楷体" w:cs="仿宋_GB2312"/>
          <w:bCs/>
          <w:sz w:val="32"/>
          <w:szCs w:val="32"/>
        </w:rPr>
      </w:pPr>
    </w:p>
    <w:p>
      <w:pPr>
        <w:widowControl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ascii="楷体" w:hAnsi="楷体" w:eastAsia="楷体" w:cs="仿宋_GB2312"/>
          <w:bCs/>
          <w:sz w:val="32"/>
          <w:szCs w:val="32"/>
        </w:rPr>
        <w:br w:type="page"/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（三）具有良好的商业信誉和健全的财务会计制度承诺书</w:t>
      </w:r>
    </w:p>
    <w:p>
      <w:pPr>
        <w:spacing w:line="360" w:lineRule="auto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资格承诺函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我单位参与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（项目名称）项目的申报，现承诺如下：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若我单位以上承诺不实，自愿承担提供虚假材料谋取中标、成交的法律责任。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承诺供应商（全称并加盖公章）：            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单位负责人或授权代表（签字）：            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日期：           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ascii="楷体" w:hAnsi="楷体" w:eastAsia="楷体" w:cs="仿宋_GB2312"/>
          <w:bCs/>
          <w:sz w:val="32"/>
          <w:szCs w:val="32"/>
        </w:rPr>
        <w:br w:type="page"/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（四）参加政府采购活动前3年内在经营活动中没有重大违法记录的承诺书</w:t>
      </w:r>
    </w:p>
    <w:p>
      <w:pPr>
        <w:spacing w:line="360" w:lineRule="auto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资格承诺函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我单位参与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（项目名称）项目的申报，现承诺如下：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若我单位以上承诺不实，自愿承担提供虚假材料谋取中标、成交的法律责任。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承诺供应商（全称并加盖公章）：            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单位负责人或授权代表（签字）：            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日期：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八、申报人项目负责人简历表</w:t>
      </w:r>
    </w:p>
    <w:tbl>
      <w:tblPr>
        <w:tblStyle w:val="8"/>
        <w:tblW w:w="86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948"/>
        <w:gridCol w:w="628"/>
        <w:gridCol w:w="416"/>
        <w:gridCol w:w="1329"/>
        <w:gridCol w:w="563"/>
        <w:gridCol w:w="16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22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  务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22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参加工作时间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从事项目负责人的工作年限</w:t>
            </w:r>
          </w:p>
        </w:tc>
        <w:tc>
          <w:tcPr>
            <w:tcW w:w="22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61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服务内容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工作进展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注：一旦成交，未经采购人同意，项目负责人不得擅自调整。</w:t>
      </w:r>
      <w:bookmarkStart w:id="5" w:name="_Toc2586"/>
    </w:p>
    <w:p>
      <w:pPr>
        <w:ind w:firstLine="640" w:firstLineChars="200"/>
        <w:rPr>
          <w:rFonts w:hint="eastAsia" w:ascii="黑体" w:hAnsi="黑体" w:eastAsia="黑体" w:cs="Calibri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Calibri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Calibri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Calibri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Calibri"/>
          <w:sz w:val="32"/>
          <w:szCs w:val="32"/>
        </w:rPr>
      </w:pPr>
      <w:bookmarkStart w:id="7" w:name="_GoBack"/>
      <w:bookmarkEnd w:id="7"/>
      <w:r>
        <w:rPr>
          <w:rFonts w:hint="eastAsia" w:ascii="黑体" w:hAnsi="黑体" w:eastAsia="黑体" w:cs="Calibri"/>
          <w:sz w:val="32"/>
          <w:szCs w:val="32"/>
        </w:rPr>
        <w:t>九、申报人自行提供的其它材料</w:t>
      </w:r>
      <w:bookmarkEnd w:id="5"/>
      <w:bookmarkStart w:id="6" w:name="_Toc6734"/>
      <w:bookmarkEnd w:id="6"/>
    </w:p>
    <w:p>
      <w:pPr>
        <w:rPr>
          <w:rFonts w:ascii="仿宋_GB2312" w:hAnsi="Times New Roman" w:eastAsia="仿宋_GB2312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ingLiU">
    <w:altName w:val="国标仿宋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D4543"/>
    <w:multiLevelType w:val="singleLevel"/>
    <w:tmpl w:val="60ED45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ED505B"/>
    <w:multiLevelType w:val="singleLevel"/>
    <w:tmpl w:val="60ED505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7"/>
    <w:rsid w:val="000570F5"/>
    <w:rsid w:val="000918DA"/>
    <w:rsid w:val="001829CA"/>
    <w:rsid w:val="001B0474"/>
    <w:rsid w:val="001C5354"/>
    <w:rsid w:val="001D5EF5"/>
    <w:rsid w:val="00257AE8"/>
    <w:rsid w:val="00327568"/>
    <w:rsid w:val="00393E3B"/>
    <w:rsid w:val="003B0FCE"/>
    <w:rsid w:val="003D09F1"/>
    <w:rsid w:val="004121CB"/>
    <w:rsid w:val="004136FB"/>
    <w:rsid w:val="00455A95"/>
    <w:rsid w:val="00477967"/>
    <w:rsid w:val="004A758E"/>
    <w:rsid w:val="004B2C86"/>
    <w:rsid w:val="004B4A70"/>
    <w:rsid w:val="004F0FE3"/>
    <w:rsid w:val="005456A8"/>
    <w:rsid w:val="005724FA"/>
    <w:rsid w:val="00577049"/>
    <w:rsid w:val="005810C0"/>
    <w:rsid w:val="005D1D13"/>
    <w:rsid w:val="005E0FBF"/>
    <w:rsid w:val="005E4F07"/>
    <w:rsid w:val="00600FA8"/>
    <w:rsid w:val="00613CC4"/>
    <w:rsid w:val="00647E21"/>
    <w:rsid w:val="006C7EF4"/>
    <w:rsid w:val="00701767"/>
    <w:rsid w:val="00712CE7"/>
    <w:rsid w:val="00715C62"/>
    <w:rsid w:val="007337CA"/>
    <w:rsid w:val="00767E51"/>
    <w:rsid w:val="007D1FAC"/>
    <w:rsid w:val="008175A5"/>
    <w:rsid w:val="00822B7F"/>
    <w:rsid w:val="0083567A"/>
    <w:rsid w:val="00884D84"/>
    <w:rsid w:val="00903BF3"/>
    <w:rsid w:val="009276E9"/>
    <w:rsid w:val="00964F0F"/>
    <w:rsid w:val="00974DA4"/>
    <w:rsid w:val="009773D8"/>
    <w:rsid w:val="009D04E4"/>
    <w:rsid w:val="00A14F21"/>
    <w:rsid w:val="00A548B1"/>
    <w:rsid w:val="00AA60DE"/>
    <w:rsid w:val="00AE1CD1"/>
    <w:rsid w:val="00AE2769"/>
    <w:rsid w:val="00AE3E64"/>
    <w:rsid w:val="00B14962"/>
    <w:rsid w:val="00B162A1"/>
    <w:rsid w:val="00B944EF"/>
    <w:rsid w:val="00B94826"/>
    <w:rsid w:val="00BA001B"/>
    <w:rsid w:val="00BF21BE"/>
    <w:rsid w:val="00C92EFC"/>
    <w:rsid w:val="00CC5A5B"/>
    <w:rsid w:val="00CD06F9"/>
    <w:rsid w:val="00CF067D"/>
    <w:rsid w:val="00D04E61"/>
    <w:rsid w:val="00D1319A"/>
    <w:rsid w:val="00D34393"/>
    <w:rsid w:val="00D51102"/>
    <w:rsid w:val="00D60BF6"/>
    <w:rsid w:val="00DB50AF"/>
    <w:rsid w:val="00DD752E"/>
    <w:rsid w:val="00EF4814"/>
    <w:rsid w:val="00F1313C"/>
    <w:rsid w:val="00F13621"/>
    <w:rsid w:val="00FA2A4A"/>
    <w:rsid w:val="00FB4C34"/>
    <w:rsid w:val="2DCEA054"/>
    <w:rsid w:val="2DF6ABFB"/>
    <w:rsid w:val="67D7A88C"/>
    <w:rsid w:val="710B77B6"/>
    <w:rsid w:val="76DFC510"/>
    <w:rsid w:val="7CDC584B"/>
    <w:rsid w:val="7D750FE0"/>
    <w:rsid w:val="97FFF9D0"/>
    <w:rsid w:val="B8DAD63A"/>
    <w:rsid w:val="CFDED6AD"/>
    <w:rsid w:val="D33B5355"/>
    <w:rsid w:val="DDFF1138"/>
    <w:rsid w:val="EF7F3CB5"/>
    <w:rsid w:val="FFBFF79C"/>
    <w:rsid w:val="FFFB8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"/>
    <w:basedOn w:val="1"/>
    <w:qFormat/>
    <w:uiPriority w:val="0"/>
    <w:rPr>
      <w:rFonts w:ascii="Tahoma" w:hAnsi="Tahoma" w:eastAsia="黑体"/>
      <w:sz w:val="30"/>
      <w:szCs w:val="20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标题 #3_"/>
    <w:basedOn w:val="10"/>
    <w:link w:val="19"/>
    <w:unhideWhenUsed/>
    <w:qFormat/>
    <w:uiPriority w:val="99"/>
    <w:rPr>
      <w:rFonts w:hint="eastAsia" w:ascii="MingLiU" w:eastAsia="MingLiU"/>
      <w:b/>
      <w:spacing w:val="30"/>
      <w:sz w:val="28"/>
      <w:lang w:val="en-US"/>
    </w:rPr>
  </w:style>
  <w:style w:type="paragraph" w:customStyle="1" w:styleId="19">
    <w:name w:val="标题 #3"/>
    <w:basedOn w:val="1"/>
    <w:link w:val="18"/>
    <w:unhideWhenUsed/>
    <w:qFormat/>
    <w:uiPriority w:val="99"/>
    <w:pPr>
      <w:shd w:val="clear" w:color="auto" w:fill="FFFFFF"/>
      <w:spacing w:line="566" w:lineRule="exact"/>
      <w:ind w:firstLine="660"/>
      <w:jc w:val="distribute"/>
      <w:outlineLvl w:val="2"/>
    </w:pPr>
    <w:rPr>
      <w:rFonts w:hint="eastAsia" w:ascii="MingLiU" w:eastAsia="MingLiU"/>
      <w:b/>
      <w:spacing w:val="3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725</Words>
  <Characters>4135</Characters>
  <Lines>34</Lines>
  <Paragraphs>9</Paragraphs>
  <TotalTime>56</TotalTime>
  <ScaleCrop>false</ScaleCrop>
  <LinksUpToDate>false</LinksUpToDate>
  <CharactersWithSpaces>4851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2025-03-18T20:17:00Z</dcterms:created>
  <dc:creator>lenovo</dc:creator>
  <cp:lastModifiedBy>张昆</cp:lastModifiedBy>
  <cp:lastPrinted>2025-03-19T17:52:03Z</cp:lastPrinted>
  <dcterms:modified xsi:type="dcterms:W3CDTF">2025-03-19T18:02:48Z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D71A1D3DC931550677DDD86762886DD8</vt:lpwstr>
  </property>
</Properties>
</file>