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600" w:lineRule="exact"/>
        <w:ind w:right="640" w:firstLine="645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培训日程</w:t>
      </w:r>
    </w:p>
    <w:tbl>
      <w:tblPr>
        <w:tblStyle w:val="7"/>
        <w:tblW w:w="8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01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501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12日</w:t>
            </w:r>
          </w:p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（星期三）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9：30-12:00</w:t>
            </w:r>
          </w:p>
        </w:tc>
        <w:tc>
          <w:tcPr>
            <w:tcW w:w="5015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ind w:firstLine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项目阶段概述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firstLine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课程导入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TRIZ概述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初始问题形势分析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14:00-18:00</w:t>
            </w:r>
          </w:p>
        </w:tc>
        <w:tc>
          <w:tcPr>
            <w:tcW w:w="5015" w:type="dxa"/>
            <w:vAlign w:val="center"/>
          </w:tcPr>
          <w:p>
            <w:pPr>
              <w:numPr>
                <w:ilvl w:val="0"/>
                <w:numId w:val="1"/>
              </w:numPr>
              <w:spacing w:after="156" w:line="360" w:lineRule="exact"/>
              <w:ind w:firstLine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功能分析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系统与功能定义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组件列表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作用分析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功能模型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项目辅导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19:00-22:00</w:t>
            </w:r>
          </w:p>
        </w:tc>
        <w:tc>
          <w:tcPr>
            <w:tcW w:w="501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宋体" w:asciiTheme="minorEastAsia" w:hAnsi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项目辅导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（星期四）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8：30-12:00</w:t>
            </w:r>
          </w:p>
        </w:tc>
        <w:tc>
          <w:tcPr>
            <w:tcW w:w="5015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内容回顾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5015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因果链分析</w:t>
            </w:r>
          </w:p>
          <w:p>
            <w:pPr>
              <w:numPr>
                <w:ilvl w:val="2"/>
                <w:numId w:val="3"/>
              </w:numPr>
              <w:spacing w:line="360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因果分析类别</w:t>
            </w:r>
          </w:p>
          <w:p>
            <w:pPr>
              <w:numPr>
                <w:ilvl w:val="2"/>
                <w:numId w:val="3"/>
              </w:numPr>
              <w:spacing w:line="360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因果链分析步骤</w:t>
            </w:r>
          </w:p>
          <w:p>
            <w:pPr>
              <w:numPr>
                <w:ilvl w:val="2"/>
                <w:numId w:val="3"/>
              </w:numPr>
              <w:spacing w:line="360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因果链分析规范</w:t>
            </w:r>
          </w:p>
          <w:p>
            <w:pPr>
              <w:numPr>
                <w:ilvl w:val="2"/>
                <w:numId w:val="3"/>
              </w:numPr>
              <w:spacing w:line="360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案例</w:t>
            </w:r>
          </w:p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b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发明原理（1-10）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14:00-18:00</w:t>
            </w:r>
          </w:p>
        </w:tc>
        <w:tc>
          <w:tcPr>
            <w:tcW w:w="5015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克服思维惯性方法</w:t>
            </w:r>
          </w:p>
          <w:p>
            <w:pPr>
              <w:pStyle w:val="11"/>
              <w:numPr>
                <w:ilvl w:val="0"/>
                <w:numId w:val="4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克服思维惯性方法的种类</w:t>
            </w:r>
          </w:p>
          <w:p>
            <w:pPr>
              <w:pStyle w:val="11"/>
              <w:numPr>
                <w:ilvl w:val="0"/>
                <w:numId w:val="4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最终理想解（IFR</w:t>
            </w:r>
            <w:r>
              <w:rPr>
                <w:rFonts w:cs="Arial" w:asciiTheme="minorEastAsia" w:hAnsiTheme="minorEastAsia"/>
                <w:sz w:val="24"/>
                <w:szCs w:val="24"/>
              </w:rPr>
              <w:t>）</w:t>
            </w:r>
          </w:p>
          <w:p>
            <w:pPr>
              <w:pStyle w:val="11"/>
              <w:numPr>
                <w:ilvl w:val="0"/>
                <w:numId w:val="5"/>
              </w:numPr>
              <w:spacing w:line="360" w:lineRule="auto"/>
              <w:ind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技术矛盾</w:t>
            </w:r>
          </w:p>
          <w:p>
            <w:pPr>
              <w:pStyle w:val="11"/>
              <w:numPr>
                <w:ilvl w:val="0"/>
                <w:numId w:val="6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技术矛盾的来源</w:t>
            </w:r>
          </w:p>
          <w:p>
            <w:pPr>
              <w:pStyle w:val="11"/>
              <w:numPr>
                <w:ilvl w:val="0"/>
                <w:numId w:val="6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技术矛盾的定义</w:t>
            </w:r>
          </w:p>
          <w:p>
            <w:pPr>
              <w:pStyle w:val="11"/>
              <w:numPr>
                <w:ilvl w:val="0"/>
                <w:numId w:val="6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技术矛盾的解题步骤</w:t>
            </w:r>
          </w:p>
          <w:p>
            <w:pPr>
              <w:pStyle w:val="11"/>
              <w:numPr>
                <w:ilvl w:val="0"/>
                <w:numId w:val="6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解题案例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19:00-22:00</w:t>
            </w:r>
          </w:p>
        </w:tc>
        <w:tc>
          <w:tcPr>
            <w:tcW w:w="501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宋体" w:asciiTheme="minorEastAsia" w:hAnsi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项目辅导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（星期五）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8：30-12:00</w:t>
            </w:r>
          </w:p>
        </w:tc>
        <w:tc>
          <w:tcPr>
            <w:tcW w:w="5015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内容回顾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5015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资源分析</w:t>
            </w:r>
          </w:p>
          <w:p>
            <w:pPr>
              <w:numPr>
                <w:ilvl w:val="3"/>
                <w:numId w:val="7"/>
              </w:numPr>
              <w:spacing w:after="156" w:line="360" w:lineRule="exact"/>
              <w:ind w:left="420" w:leftChars="200" w:firstLine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资源种类</w:t>
            </w:r>
          </w:p>
          <w:p>
            <w:pPr>
              <w:numPr>
                <w:ilvl w:val="3"/>
                <w:numId w:val="7"/>
              </w:numPr>
              <w:spacing w:after="156" w:line="360" w:lineRule="exact"/>
              <w:ind w:left="420" w:leftChars="200" w:firstLine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资源利用原则</w:t>
            </w:r>
          </w:p>
          <w:p>
            <w:pPr>
              <w:numPr>
                <w:ilvl w:val="0"/>
                <w:numId w:val="8"/>
              </w:numPr>
              <w:spacing w:line="360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资源分析方法</w:t>
            </w:r>
          </w:p>
          <w:p>
            <w:pPr>
              <w:pStyle w:val="11"/>
              <w:numPr>
                <w:ilvl w:val="0"/>
                <w:numId w:val="9"/>
              </w:numPr>
              <w:spacing w:line="360" w:lineRule="auto"/>
              <w:ind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物理矛盾</w:t>
            </w:r>
          </w:p>
          <w:p>
            <w:pPr>
              <w:pStyle w:val="11"/>
              <w:numPr>
                <w:ilvl w:val="0"/>
                <w:numId w:val="10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物理矛盾的定义</w:t>
            </w:r>
          </w:p>
          <w:p>
            <w:pPr>
              <w:pStyle w:val="11"/>
              <w:numPr>
                <w:ilvl w:val="0"/>
                <w:numId w:val="10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物理矛盾解题步骤</w:t>
            </w:r>
          </w:p>
          <w:p>
            <w:pPr>
              <w:pStyle w:val="11"/>
              <w:numPr>
                <w:ilvl w:val="0"/>
                <w:numId w:val="10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分离原理</w:t>
            </w:r>
          </w:p>
          <w:p>
            <w:pPr>
              <w:pStyle w:val="11"/>
              <w:numPr>
                <w:ilvl w:val="0"/>
                <w:numId w:val="10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物力</w:t>
            </w: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14:00-18:00</w:t>
            </w:r>
          </w:p>
        </w:tc>
        <w:tc>
          <w:tcPr>
            <w:tcW w:w="5015" w:type="dxa"/>
          </w:tcPr>
          <w:p>
            <w:pPr>
              <w:pStyle w:val="11"/>
              <w:numPr>
                <w:ilvl w:val="1"/>
                <w:numId w:val="1"/>
              </w:numPr>
              <w:spacing w:line="360" w:lineRule="auto"/>
              <w:ind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克服思维惯性方法</w:t>
            </w:r>
          </w:p>
          <w:p>
            <w:pPr>
              <w:pStyle w:val="11"/>
              <w:numPr>
                <w:ilvl w:val="2"/>
                <w:numId w:val="11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小人法</w:t>
            </w:r>
          </w:p>
          <w:p>
            <w:pPr>
              <w:pStyle w:val="11"/>
              <w:numPr>
                <w:ilvl w:val="1"/>
                <w:numId w:val="11"/>
              </w:numPr>
              <w:spacing w:line="360" w:lineRule="auto"/>
              <w:ind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发明原理（10-20）</w:t>
            </w:r>
          </w:p>
          <w:p>
            <w:pPr>
              <w:pStyle w:val="11"/>
              <w:numPr>
                <w:ilvl w:val="1"/>
                <w:numId w:val="11"/>
              </w:numPr>
              <w:spacing w:line="360" w:lineRule="auto"/>
              <w:ind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作业点评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19:00-22:00</w:t>
            </w:r>
          </w:p>
        </w:tc>
        <w:tc>
          <w:tcPr>
            <w:tcW w:w="501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宋体" w:asciiTheme="minorEastAsia" w:hAnsiTheme="minorEastAsia"/>
                <w:b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项目辅导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月1</w:t>
            </w: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（星期六）</w:t>
            </w: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8：30-12:00</w:t>
            </w:r>
          </w:p>
        </w:tc>
        <w:tc>
          <w:tcPr>
            <w:tcW w:w="5015" w:type="dxa"/>
          </w:tcPr>
          <w:p>
            <w:pPr>
              <w:numPr>
                <w:ilvl w:val="1"/>
                <w:numId w:val="1"/>
              </w:numPr>
              <w:spacing w:line="360" w:lineRule="auto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内容回顾</w:t>
            </w:r>
          </w:p>
          <w:p>
            <w:pPr>
              <w:numPr>
                <w:ilvl w:val="0"/>
                <w:numId w:val="1"/>
              </w:numPr>
              <w:spacing w:after="156" w:line="360" w:lineRule="auto"/>
              <w:ind w:firstLine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标杆分析</w:t>
            </w:r>
          </w:p>
          <w:p>
            <w:pPr>
              <w:numPr>
                <w:ilvl w:val="0"/>
                <w:numId w:val="1"/>
              </w:numPr>
              <w:spacing w:after="156" w:line="360" w:lineRule="auto"/>
              <w:ind w:firstLine="0"/>
              <w:rPr>
                <w:rFonts w:cs="Arial" w:asciiTheme="minorEastAsia" w:hAnsiTheme="minorEastAsia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项目辅导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14:00-18:00</w:t>
            </w:r>
          </w:p>
        </w:tc>
        <w:tc>
          <w:tcPr>
            <w:tcW w:w="5015" w:type="dxa"/>
          </w:tcPr>
          <w:p>
            <w:pPr>
              <w:numPr>
                <w:ilvl w:val="0"/>
                <w:numId w:val="1"/>
              </w:numPr>
              <w:spacing w:after="156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剪裁</w:t>
            </w:r>
          </w:p>
          <w:p>
            <w:pPr>
              <w:numPr>
                <w:ilvl w:val="0"/>
                <w:numId w:val="1"/>
              </w:numPr>
              <w:spacing w:after="156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项目咨询</w:t>
            </w:r>
          </w:p>
          <w:p>
            <w:pPr>
              <w:numPr>
                <w:ilvl w:val="0"/>
                <w:numId w:val="1"/>
              </w:numPr>
              <w:spacing w:after="156"/>
              <w:ind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项目点评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19:00-21:00</w:t>
            </w:r>
          </w:p>
        </w:tc>
        <w:tc>
          <w:tcPr>
            <w:tcW w:w="501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  <w:szCs w:val="24"/>
              </w:rPr>
              <w:t>项目辅导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/>
                <w:sz w:val="24"/>
                <w:szCs w:val="24"/>
              </w:rPr>
              <w:t>月1</w:t>
            </w:r>
            <w:r>
              <w:rPr>
                <w:rFonts w:hint="eastAsia" w:cs="Arial" w:asciiTheme="minorEastAsia" w:hAnsiTheme="minorEastAsia"/>
                <w:sz w:val="24"/>
                <w:szCs w:val="24"/>
                <w:lang w:val="en-US" w:eastAsia="zh-CN"/>
              </w:rPr>
              <w:t>6</w:t>
            </w:r>
            <w:bookmarkStart w:id="2" w:name="_GoBack"/>
            <w:bookmarkEnd w:id="2"/>
            <w:r>
              <w:rPr>
                <w:rFonts w:hint="eastAsia" w:cs="Arial" w:asciiTheme="minorEastAsia" w:hAnsiTheme="minorEastAsia"/>
                <w:sz w:val="24"/>
                <w:szCs w:val="24"/>
              </w:rPr>
              <w:t>日</w:t>
            </w:r>
          </w:p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（星期日）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8：30-12:00</w:t>
            </w:r>
          </w:p>
        </w:tc>
        <w:tc>
          <w:tcPr>
            <w:tcW w:w="5015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内容回顾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5015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454"/>
                <w:tab w:val="clear" w:pos="420"/>
              </w:tabs>
              <w:spacing w:line="360" w:lineRule="auto"/>
              <w:ind w:left="454" w:firstLine="0"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物场模型</w:t>
            </w:r>
          </w:p>
          <w:p>
            <w:pPr>
              <w:pStyle w:val="11"/>
              <w:numPr>
                <w:ilvl w:val="0"/>
                <w:numId w:val="12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物场模型由来</w:t>
            </w:r>
          </w:p>
          <w:p>
            <w:pPr>
              <w:pStyle w:val="11"/>
              <w:numPr>
                <w:ilvl w:val="0"/>
                <w:numId w:val="12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物场模型分类</w:t>
            </w:r>
          </w:p>
          <w:p>
            <w:pPr>
              <w:pStyle w:val="11"/>
              <w:numPr>
                <w:ilvl w:val="0"/>
                <w:numId w:val="12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一般解法</w:t>
            </w:r>
          </w:p>
          <w:p>
            <w:pPr>
              <w:pStyle w:val="11"/>
              <w:numPr>
                <w:ilvl w:val="0"/>
                <w:numId w:val="12"/>
              </w:numPr>
              <w:spacing w:line="360" w:lineRule="auto"/>
              <w:ind w:firstLine="0" w:firstLineChars="0"/>
              <w:rPr>
                <w:rFonts w:cs="Arial" w:asciiTheme="minorEastAsia" w:hAnsiTheme="minorEastAsia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56" w:afterLines="50"/>
              <w:jc w:val="center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14:00-18:00</w:t>
            </w:r>
          </w:p>
        </w:tc>
        <w:tc>
          <w:tcPr>
            <w:tcW w:w="5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454"/>
                <w:tab w:val="clear" w:pos="420"/>
              </w:tabs>
              <w:spacing w:line="360" w:lineRule="auto"/>
              <w:ind w:left="454" w:firstLine="0" w:firstLineChars="0"/>
              <w:rPr>
                <w:rFonts w:cs="Arial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76个标准解</w:t>
            </w:r>
          </w:p>
          <w:p>
            <w:pPr>
              <w:pStyle w:val="11"/>
              <w:numPr>
                <w:ilvl w:val="0"/>
                <w:numId w:val="13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标准解的由来</w:t>
            </w:r>
          </w:p>
          <w:p>
            <w:pPr>
              <w:pStyle w:val="11"/>
              <w:numPr>
                <w:ilvl w:val="0"/>
                <w:numId w:val="13"/>
              </w:numPr>
              <w:spacing w:line="360" w:lineRule="auto"/>
              <w:ind w:firstLineChars="0"/>
              <w:rPr>
                <w:rFonts w:cs="Arial" w:asciiTheme="minorEastAsia" w:hAnsi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76种标准解法详解</w:t>
            </w:r>
          </w:p>
          <w:p>
            <w:pPr>
              <w:pStyle w:val="11"/>
              <w:numPr>
                <w:ilvl w:val="0"/>
                <w:numId w:val="13"/>
              </w:numPr>
              <w:spacing w:line="360" w:lineRule="auto"/>
              <w:ind w:firstLineChars="0"/>
              <w:rPr>
                <w:rFonts w:cs="Arial" w:asciiTheme="minorEastAsia" w:hAnsiTheme="minorEastAsia"/>
                <w:b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76个标准解应用流程</w:t>
            </w:r>
          </w:p>
          <w:p>
            <w:pPr>
              <w:pStyle w:val="11"/>
              <w:numPr>
                <w:ilvl w:val="0"/>
                <w:numId w:val="13"/>
              </w:numPr>
              <w:spacing w:line="360" w:lineRule="auto"/>
              <w:ind w:firstLineChars="0"/>
              <w:rPr>
                <w:rFonts w:cs="Arial" w:asciiTheme="minorEastAsia" w:hAnsiTheme="minorEastAsia"/>
                <w:szCs w:val="24"/>
              </w:rPr>
            </w:pPr>
            <w:r>
              <w:rPr>
                <w:rFonts w:hint="eastAsia" w:cs="Arial" w:asciiTheme="minorEastAsia" w:hAnsiTheme="minorEastAsia"/>
                <w:sz w:val="24"/>
                <w:szCs w:val="24"/>
              </w:rPr>
              <w:t>物场分析方法的解题流程</w:t>
            </w:r>
          </w:p>
        </w:tc>
      </w:tr>
    </w:tbl>
    <w:p>
      <w:pPr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ind w:right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期创新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工程师认证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培训班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入选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企业名单</w:t>
      </w:r>
    </w:p>
    <w:p>
      <w:pPr>
        <w:spacing w:line="600" w:lineRule="exact"/>
        <w:ind w:right="640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（排名不分先后）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宁夏昊王米业集团有限公司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宁夏伊品生物科技股份有限公司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宁夏紫荆花纸业有限公司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宁夏回族自治区电力设计院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宁夏三瑞机械环保设备有限公司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宁夏赛文技术股份有限公司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德泓国际绒业股份有限公司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宁夏亿能固体废弃物资源化开发有限公司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宁夏利安隆新材料有限公司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.中宁县锦宁铝镁新材料有限公司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.宁夏天元锰业有限公司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.好运电焊机厂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红山河食品有限公司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中创自控阀门有限公司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15.宁夏荣昌绒业集团有限公司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培训班参会回执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企业名称：                             </w:t>
      </w:r>
    </w:p>
    <w:tbl>
      <w:tblPr>
        <w:tblStyle w:val="8"/>
        <w:tblW w:w="13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36"/>
        <w:gridCol w:w="956"/>
        <w:gridCol w:w="956"/>
        <w:gridCol w:w="956"/>
        <w:gridCol w:w="1548"/>
        <w:gridCol w:w="1548"/>
        <w:gridCol w:w="187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职务/职称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5b8b_4f53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3956479"/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4"/>
          <w:jc w:val="center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7 -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104"/>
    <w:multiLevelType w:val="multilevel"/>
    <w:tmpl w:val="09857104"/>
    <w:lvl w:ilvl="0" w:tentative="0">
      <w:start w:val="1"/>
      <w:numFmt w:val="bullet"/>
      <w:lvlText w:val="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0DFE07A3"/>
    <w:multiLevelType w:val="multilevel"/>
    <w:tmpl w:val="0DFE07A3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25D2054"/>
    <w:multiLevelType w:val="multilevel"/>
    <w:tmpl w:val="125D2054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158A16FC"/>
    <w:multiLevelType w:val="multilevel"/>
    <w:tmpl w:val="158A16FC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1E777B12"/>
    <w:multiLevelType w:val="multilevel"/>
    <w:tmpl w:val="1E777B12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22834400"/>
    <w:multiLevelType w:val="multilevel"/>
    <w:tmpl w:val="22834400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249E7D3C"/>
    <w:multiLevelType w:val="multilevel"/>
    <w:tmpl w:val="249E7D3C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7">
    <w:nsid w:val="273567AA"/>
    <w:multiLevelType w:val="multilevel"/>
    <w:tmpl w:val="273567A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27D022CA"/>
    <w:multiLevelType w:val="multilevel"/>
    <w:tmpl w:val="27D022C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47570E9F"/>
    <w:multiLevelType w:val="multilevel"/>
    <w:tmpl w:val="47570E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47F8448B"/>
    <w:multiLevelType w:val="multilevel"/>
    <w:tmpl w:val="47F8448B"/>
    <w:lvl w:ilvl="0" w:tentative="0">
      <w:start w:val="1"/>
      <w:numFmt w:val="bullet"/>
      <w:lvlText w:val="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1">
    <w:nsid w:val="4E777698"/>
    <w:multiLevelType w:val="multilevel"/>
    <w:tmpl w:val="4E777698"/>
    <w:lvl w:ilvl="0" w:tentative="0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">
    <w:nsid w:val="59438420"/>
    <w:multiLevelType w:val="singleLevel"/>
    <w:tmpl w:val="59438420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6F7C3022"/>
    <w:multiLevelType w:val="multilevel"/>
    <w:tmpl w:val="6F7C3022"/>
    <w:lvl w:ilvl="0" w:tentative="0">
      <w:start w:val="1"/>
      <w:numFmt w:val="bullet"/>
      <w:lvlText w:val="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F3"/>
    <w:rsid w:val="001C2824"/>
    <w:rsid w:val="002D72FA"/>
    <w:rsid w:val="004657F5"/>
    <w:rsid w:val="00525959"/>
    <w:rsid w:val="006635EC"/>
    <w:rsid w:val="00693720"/>
    <w:rsid w:val="007C5390"/>
    <w:rsid w:val="009C65EB"/>
    <w:rsid w:val="00B7046E"/>
    <w:rsid w:val="00B752E1"/>
    <w:rsid w:val="00D876F3"/>
    <w:rsid w:val="00DA458F"/>
    <w:rsid w:val="00F82BC6"/>
    <w:rsid w:val="05735F6A"/>
    <w:rsid w:val="06946330"/>
    <w:rsid w:val="1EE83782"/>
    <w:rsid w:val="4DDA37FA"/>
    <w:rsid w:val="5EBB06C7"/>
    <w:rsid w:val="745F34E5"/>
    <w:rsid w:val="74BF0E5B"/>
    <w:rsid w:val="753F151A"/>
    <w:rsid w:val="7A2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20" w:after="120" w:line="360" w:lineRule="auto"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6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3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302</Words>
  <Characters>1723</Characters>
  <Lines>14</Lines>
  <Paragraphs>4</Paragraphs>
  <ScaleCrop>false</ScaleCrop>
  <LinksUpToDate>false</LinksUpToDate>
  <CharactersWithSpaces>2021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2017-05-23T08:21:00Z</dcterms:created>
  <dc:creator>user</dc:creator>
  <cp:lastModifiedBy>Administrator</cp:lastModifiedBy>
  <cp:lastPrinted>2017-06-19T03:44:00Z</cp:lastPrinted>
  <dcterms:modified xsi:type="dcterms:W3CDTF">2017-06-19T08:32:19Z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